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81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solid" w:color="FFFFFF" w:fill="auto"/>
            <w:tcMar>
              <w:top w:w="55" w:type="dxa"/>
              <w:left w:w="5" w:type="dxa"/>
              <w:bottom w:w="55" w:type="dxa"/>
              <w:right w:w="228" w:type="dxa"/>
            </w:tcMar>
          </w:tcPr>
          <w:tbl>
            <w:tblPr>
              <w:tblStyle w:val="6"/>
              <w:tblW w:w="9638" w:type="dxa"/>
              <w:tblInd w:w="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9638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94" w:hRule="atLeast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6009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ОАО «Н</w:t>
                  </w:r>
                  <w:r>
                    <w:rPr>
                      <w:rFonts w:hint="default" w:eastAsia="Times New Roman"/>
                      <w:sz w:val="24"/>
                      <w:szCs w:val="24"/>
                      <w:lang w:val="be-BY"/>
                    </w:rPr>
                    <w:t>КФО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«ЕРИП»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94" w:hRule="atLeast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ЗАЯВЛЕНИЕ-АНКЕТА НА ПРОВЕДЕНИЕ ВНЕШНЕГО ТЕСТИРОВАНИЯ </w:t>
                  </w:r>
                </w:p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ДЛЯ ВЗАИМОДЕЙСТВИЯ С МСИ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7" w:hRule="atLeast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0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от «___» __________________ 20__ г.</w:t>
                  </w:r>
                </w:p>
              </w:tc>
            </w:tr>
          </w:tbl>
          <w:p>
            <w:pPr>
              <w:ind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Просим провести тестирование готовности взаимодействия информационной системы (далее – ИС) ____________________________________________________________________ </w:t>
            </w:r>
          </w:p>
          <w:p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(наиме</w:t>
            </w:r>
            <w:r>
              <w:rPr>
                <w:rFonts w:eastAsia="Times New Roman"/>
                <w:i/>
                <w:sz w:val="16"/>
                <w:szCs w:val="16"/>
                <w:highlight w:val="none"/>
              </w:rPr>
              <w:t>нование Банка, УНП)</w:t>
            </w:r>
          </w:p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межбанковской системой идентификации (далее – МСИ).</w:t>
            </w:r>
          </w:p>
          <w:p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Мы ознакомлены с документами в области функционирования МСИ и Сборником вознаграждений за операции, осуществляемые ОАО «Н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 (и другими участниками ЕРИП), которые размещены на сайте ОАО 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«ЕРИП».</w:t>
            </w:r>
          </w:p>
          <w:p>
            <w:pPr>
              <w:ind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Обязуемся предоставить доступ к ИС, в отношении которой проводится тестирование, организации, уполномоченной 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 на проведение внешнего тестирования.</w:t>
            </w:r>
          </w:p>
          <w:tbl>
            <w:tblPr>
              <w:tblStyle w:val="6"/>
              <w:tblW w:w="9620" w:type="dxa"/>
              <w:tblInd w:w="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676"/>
              <w:gridCol w:w="4944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299" w:hRule="atLeast"/>
                <w:tblHeader/>
              </w:trPr>
              <w:tc>
                <w:tcPr>
                  <w:tcW w:w="4676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Первоначальное тестирование</w:t>
                  </w:r>
                </w:p>
              </w:tc>
              <w:tc>
                <w:tcPr>
                  <w:tcW w:w="494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Повторное (последующее) тестирование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756" w:hRule="atLeast"/>
                <w:tblHeader/>
              </w:trPr>
              <w:tc>
                <w:tcPr>
                  <w:tcW w:w="4676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/ Нет</w:t>
                  </w:r>
                </w:p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Если «Нет» - заполните графу «Повторное (последующее) тестирование»</w:t>
                  </w:r>
                </w:p>
              </w:tc>
              <w:tc>
                <w:tcPr>
                  <w:tcW w:w="494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/ Нет</w:t>
                  </w:r>
                </w:p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Если «Да» - укажите дату Акта о проведении предыдущего тестирования </w:t>
                  </w:r>
                </w:p>
              </w:tc>
            </w:tr>
          </w:tbl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информационной системе, в отношении которой проводится тестирование</w:t>
            </w:r>
          </w:p>
          <w:tbl>
            <w:tblPr>
              <w:tblStyle w:val="6"/>
              <w:tblW w:w="9608" w:type="dxa"/>
              <w:tblInd w:w="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514"/>
              <w:gridCol w:w="1795"/>
              <w:gridCol w:w="426"/>
              <w:gridCol w:w="1540"/>
              <w:gridCol w:w="981"/>
              <w:gridCol w:w="2352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Полное и краткое (аббревиатура) наименования ИС и сведения о государственной регистрации системы (при наличии) (Постановление Совета Министров Республики Беларусь № 673 от 26.05.2009)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  <w:lang w:val="ru-RU"/>
                    </w:rPr>
                    <w:t>Полное</w:t>
                  </w:r>
                  <w:r>
                    <w:rPr>
                      <w:rFonts w:hint="default" w:eastAsia="Times New Roman"/>
                      <w:lang w:val="ru-RU"/>
                    </w:rPr>
                    <w:t xml:space="preserve"> наименование ИС: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hint="default" w:eastAsia="Times New Roman"/>
                      <w:lang w:val="ru-RU"/>
                    </w:rPr>
                    <w:t>Краткое наименование ИС (аббревиатура):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16"/>
                      <w:szCs w:val="16"/>
                      <w:highlight w:val="none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highlight w:val="none"/>
                    </w:rPr>
                    <w:t xml:space="preserve">Требования к сокращенному наименованию (аббревиатуре):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16"/>
                      <w:szCs w:val="16"/>
                      <w:highlight w:val="none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highlight w:val="none"/>
                    </w:rPr>
                    <w:t xml:space="preserve">  • должна позволять однозначно определить наименование ИС, в которой клиент будет выполнять операции;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16"/>
                      <w:szCs w:val="16"/>
                      <w:highlight w:val="none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highlight w:val="none"/>
                    </w:rPr>
                    <w:t xml:space="preserve">  • печатные символы кодовой страницы CP-1251 длиной не более 25 символов;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highlight w:val="none"/>
                    </w:rPr>
                    <w:t xml:space="preserve">  • минимальная длина для корректного отображения на устройствах с ограниченными возможностями отображения текста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8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Владелец ИС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59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Системный интегратор или разработчик ИС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8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Краткое описание назначения и состава ИС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126" w:hRule="atLeast"/>
              </w:trPr>
              <w:tc>
                <w:tcPr>
                  <w:tcW w:w="4735" w:type="dxa"/>
                  <w:gridSpan w:val="3"/>
                  <w:vMerge w:val="restart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Отнесение компоненты ИС, осуществляющей доступ к серверу авторизации МСИ, к следующим типам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Web-приложение: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</w:rPr>
                    <w:t xml:space="preserve">  ▪ операционная система сервера</w:t>
                  </w:r>
                  <w:r>
                    <w:rPr>
                      <w:rFonts w:hint="default" w:eastAsia="Times New Roman"/>
                      <w:lang w:val="ru-RU"/>
                    </w:rPr>
                    <w:t>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</w:rPr>
                    <w:t xml:space="preserve">  ▪ сведения о web-приложении: используемая технология (web-сервер/сервер приложений)</w:t>
                  </w:r>
                  <w:r>
                    <w:rPr>
                      <w:rFonts w:hint="default" w:eastAsia="Times New Roman"/>
                      <w:lang w:val="ru-RU"/>
                    </w:rPr>
                    <w:t>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</w:rPr>
                    <w:t xml:space="preserve">  ▪ язык программирования приложения</w:t>
                  </w:r>
                  <w:r>
                    <w:rPr>
                      <w:rFonts w:hint="default" w:eastAsia="Times New Roman"/>
                      <w:lang w:val="ru-RU"/>
                    </w:rPr>
                    <w:t>.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3"/>
                  <w:vMerge w:val="continue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</w:pP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</w:rPr>
                    <w:t>Мобильная версия сайта</w:t>
                  </w:r>
                  <w:r>
                    <w:rPr>
                      <w:rFonts w:hint="default" w:eastAsia="Times New Roman"/>
                      <w:lang w:val="ru-RU"/>
                    </w:rPr>
                    <w:t>: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</w:rPr>
                    <w:t xml:space="preserve">  ▪ операционная система сервера</w:t>
                  </w:r>
                  <w:r>
                    <w:rPr>
                      <w:rFonts w:hint="default" w:eastAsia="Times New Roman"/>
                      <w:lang w:val="ru-RU"/>
                    </w:rPr>
                    <w:t>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</w:rPr>
                    <w:t xml:space="preserve">  ▪ сведения о web-приложении: используемая технология (web-сервер/сервер приложений)</w:t>
                  </w:r>
                  <w:r>
                    <w:rPr>
                      <w:rFonts w:hint="default" w:eastAsia="Times New Roman"/>
                      <w:lang w:val="ru-RU"/>
                    </w:rPr>
                    <w:t>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</w:rPr>
                    <w:t xml:space="preserve"> ▪ язык программирования приложения</w:t>
                  </w:r>
                  <w:r>
                    <w:rPr>
                      <w:rFonts w:hint="default" w:eastAsia="Times New Roman"/>
                      <w:lang w:val="ru-RU"/>
                    </w:rPr>
                    <w:t>.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90" w:hRule="atLeast"/>
              </w:trPr>
              <w:tc>
                <w:tcPr>
                  <w:tcW w:w="4735" w:type="dxa"/>
                  <w:gridSpan w:val="3"/>
                  <w:vMerge w:val="continue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</w:pP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Приложение для ОС Android / ОС Windows / ОС Linux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782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Ожидаемый URL для возврата результатов обращения к API (может быть заменен при невозможности регистрации такого значения URL)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◦ Сайт/web-приложение: URL вида https://app.company.by/oauth2/callback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◦ Приложение: URL вида</w:t>
                  </w:r>
                  <w:r>
                    <w:rPr>
                      <w:rFonts w:hint="default" w:eastAsia="Times New Roman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https://app.company.by/oauth2/callback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◦ Требования к URL для возврата результатов обращения к API: использование наименований и аббревиатур, принадлежащих владельцу ИС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3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Подтверждение прав на URL возврата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57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Наличие у Банка (разработчика ПО для Банка) сертифицированных в Республике Беларусь СКЗИ для организации защищенного соединения с TLS-сервером МСИ согласно СТБ 34.101.65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192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Цель взаимодействия ИС с МСИ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iCs/>
                      <w:highlight w:val="none"/>
                    </w:rPr>
                  </w:pPr>
                  <w:r>
                    <w:rPr>
                      <w:rFonts w:eastAsia="Times New Roman"/>
                      <w:i/>
                      <w:iCs/>
                      <w:highlight w:val="none"/>
                    </w:rPr>
                    <w:t xml:space="preserve">(может быть указана только одна цель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iCs/>
                      <w:highlight w:val="none"/>
                    </w:rPr>
                  </w:pPr>
                  <w:r>
                    <w:rPr>
                      <w:rFonts w:eastAsia="Times New Roman"/>
                      <w:i/>
                      <w:iCs/>
                      <w:highlight w:val="none"/>
                    </w:rPr>
                    <w:t>взаимодействия)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аутентификация (идентификация) клиентов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аутентификация (верификация) данных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highlight w:val="none"/>
                    </w:rPr>
                    <w:t>физических лиц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71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Категория клиентов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highlight w:val="none"/>
                    </w:rPr>
                  </w:pP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физические лица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индивидуальные предприниматели, в т.ч. нотариусы*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юридические лица*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i/>
                      <w:highlight w:val="none"/>
                    </w:rPr>
                    <w:t>*только для цели взаимодействия по аутентификации (идентификации) клиентов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376" w:hRule="atLeast"/>
              </w:trPr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jc w:val="both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Список используемых идентификаторов данных клиентов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hint="default" w:eastAsia="Times New Roman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полный перечень данных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набор данных*:________________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firstLine="36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</w:rPr>
                    <w:t>*в соответствии с п. 3.2.2 Протоко</w:t>
                  </w:r>
                  <w:r>
                    <w:rPr>
                      <w:rFonts w:eastAsia="Times New Roman"/>
                      <w:i/>
                      <w:lang w:val="ru-RU"/>
                    </w:rPr>
                    <w:t>ло</w:t>
                  </w:r>
                  <w:r>
                    <w:rPr>
                      <w:rFonts w:eastAsia="Times New Roman"/>
                      <w:i/>
                    </w:rPr>
                    <w:t xml:space="preserve">в получения данных </w:t>
                  </w:r>
                  <w:r>
                    <w:rPr>
                      <w:rFonts w:eastAsia="Times New Roman"/>
                      <w:i/>
                      <w:lang w:val="ru-RU"/>
                    </w:rPr>
                    <w:t>или</w:t>
                  </w:r>
                  <w:r>
                    <w:rPr>
                      <w:rFonts w:hint="default" w:eastAsia="Times New Roman"/>
                      <w:i/>
                      <w:lang w:val="ru-RU"/>
                    </w:rPr>
                    <w:t xml:space="preserve"> верификации данных </w:t>
                  </w:r>
                  <w:r>
                    <w:rPr>
                      <w:rFonts w:eastAsia="Times New Roman"/>
                      <w:i/>
                      <w:lang w:val="ru-RU"/>
                    </w:rPr>
                    <w:t>в</w:t>
                  </w:r>
                  <w:r>
                    <w:rPr>
                      <w:rFonts w:eastAsia="Times New Roman"/>
                      <w:i/>
                    </w:rPr>
                    <w:t xml:space="preserve"> МСИ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60"/>
                    <w:ind w:left="40" w:leftChars="20"/>
                    <w:jc w:val="both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Способы аутентификации клиентов в ИС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hint="default" w:eastAsia="Times New Roman"/>
                      <w:sz w:val="20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Статический пароль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hint="default" w:eastAsia="Times New Roman"/>
                      <w:sz w:val="20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Динамический пароль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hint="default" w:eastAsia="Times New Roman"/>
                      <w:sz w:val="20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Сертификат ГосСУОК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hint="default" w:eastAsia="Times New Roman"/>
                      <w:sz w:val="20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Сертификат ГосСУОК по протоколу MobileID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left" w:pos="708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hint="default" w:eastAsia="Times New Roman"/>
                      <w:sz w:val="20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Сертификат ГосСУОК (мультибраузерность с использованием </w:t>
                  </w:r>
                  <w:r>
                    <w:rPr>
                      <w:rFonts w:eastAsia="Times New Roman"/>
                      <w:color w:val="00000A"/>
                      <w:kern w:val="0"/>
                      <w:sz w:val="20"/>
                      <w:highlight w:val="none"/>
                      <w:lang w:val="en-US" w:eastAsia="en-US"/>
                    </w:rPr>
                    <w:t>AvTunProxy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)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hint="default" w:eastAsia="Times New Roman"/>
                      <w:sz w:val="20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  <w:lang w:val="en-US"/>
                    </w:rPr>
                    <w:t>ID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-карта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right="99"/>
                    <w:jc w:val="both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Возможность выработки ЭЦП в ИС в соответствии с п. 2.5 Протоколов получения данных из МСИ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right="99"/>
                    <w:jc w:val="both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i/>
                      <w:highlight w:val="none"/>
                    </w:rPr>
                    <w:t>(только для цели взаимодействия по аутентификации (идентификации) клиентов)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да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  <w:lang w:eastAsia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  <w:highlight w:val="none"/>
                    </w:rPr>
                    <w:sym w:font="Wingdings" w:char="00A8"/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нет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Логотип ИС</w:t>
                  </w:r>
                  <w:r>
                    <w:rPr>
                      <w:highlight w:val="none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highlight w:val="none"/>
                    </w:rPr>
                  </w:pPr>
                  <w:r>
                    <w:rPr>
                      <w:i/>
                      <w:highlight w:val="none"/>
                    </w:rPr>
                    <w:t>(для отображения клиентам)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Изображение формата PNG размером 200x200</w:t>
                  </w:r>
                  <w:r>
                    <w:rPr>
                      <w:rFonts w:hint="default" w:eastAsia="Times New Roman"/>
                      <w:highlight w:val="none"/>
                      <w:lang w:val="en-US"/>
                    </w:rPr>
                    <w:t>px</w:t>
                  </w:r>
                  <w:r>
                    <w:rPr>
                      <w:rFonts w:eastAsia="Times New Roman"/>
                      <w:highlight w:val="none"/>
                    </w:rPr>
                    <w:t xml:space="preserve"> с прозрачным фоном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highlight w:val="none"/>
                    </w:rPr>
                  </w:pP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(дополнительно необходимо направить логотип на 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fldChar w:fldCharType="begin"/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instrText xml:space="preserve"> HYPERLINK "mailto:msi@raschet.by" </w:instrTex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8"/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msi</w:t>
                  </w:r>
                  <w:r>
                    <w:rPr>
                      <w:rStyle w:val="8"/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@</w:t>
                  </w:r>
                  <w:r>
                    <w:rPr>
                      <w:rStyle w:val="8"/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rasch</w:t>
                  </w:r>
                  <w:bookmarkStart w:id="0" w:name="_GoBack"/>
                  <w:bookmarkEnd w:id="0"/>
                  <w:r>
                    <w:rPr>
                      <w:rStyle w:val="8"/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et</w:t>
                  </w:r>
                  <w:r>
                    <w:rPr>
                      <w:rStyle w:val="8"/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.</w:t>
                  </w:r>
                  <w:r>
                    <w:rPr>
                      <w:rStyle w:val="8"/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by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fldChar w:fldCharType="end"/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00" w:hRule="atLeast"/>
              </w:trPr>
              <w:tc>
                <w:tcPr>
                  <w:tcW w:w="9608" w:type="dxa"/>
                  <w:gridSpan w:val="6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Уполномоченные работники: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00" w:hRule="atLeast"/>
              </w:trPr>
              <w:tc>
                <w:tcPr>
                  <w:tcW w:w="9608" w:type="dxa"/>
                  <w:gridSpan w:val="6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(обязательны для заполнения данные о не менее чем 2-х работниках)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17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795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947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401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Рабочий/мобильный телефон</w:t>
                  </w:r>
                </w:p>
              </w:tc>
              <w:tc>
                <w:tcPr>
                  <w:tcW w:w="235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Адрес электронной почты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9608" w:type="dxa"/>
                  <w:gridSpan w:val="6"/>
                  <w:tcBorders>
                    <w:top w:val="single" w:color="000001" w:sz="8" w:space="0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____________________  </w:t>
                  </w:r>
                  <w:r>
                    <w:rPr>
                      <w:rFonts w:hint="default" w:eastAsia="Times New Roman"/>
                      <w:sz w:val="24"/>
                      <w:szCs w:val="24"/>
                      <w:lang w:val="ru-RU"/>
                    </w:rPr>
                    <w:t xml:space="preserve"> __________________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default" w:eastAsia="Times New Roman"/>
                      <w:sz w:val="24"/>
                      <w:szCs w:val="24"/>
                      <w:lang w:val="ru-RU"/>
                    </w:rPr>
                    <w:t>___________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____________________________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eastAsia="Times New Roman"/>
                      <w:i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Должность</w:t>
                  </w:r>
                  <w:r>
                    <w:rPr>
                      <w:rFonts w:hint="default" w:eastAsia="Times New Roman"/>
                      <w:i/>
                      <w:iCs/>
                      <w:sz w:val="20"/>
                      <w:szCs w:val="20"/>
                      <w:lang w:val="ru-RU"/>
                    </w:rPr>
                    <w:t xml:space="preserve"> руководителя организации, либо уполномоченного лица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52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eastAsia="Times New Roman"/>
                      <w:i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eastAsia="Times New Roman"/>
                      <w:i/>
                      <w:iCs/>
                      <w:sz w:val="20"/>
                      <w:szCs w:val="20"/>
                      <w:lang w:val="ru-RU"/>
                    </w:rPr>
                    <w:t>(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И.О.</w:t>
                  </w:r>
                  <w:r>
                    <w:rPr>
                      <w:rFonts w:eastAsia="Times New Roman"/>
                      <w:i/>
                      <w:iCs/>
                      <w:sz w:val="20"/>
                      <w:szCs w:val="20"/>
                      <w:lang w:val="ru-RU"/>
                    </w:rPr>
                    <w:t>Фамилия</w:t>
                  </w:r>
                  <w:r>
                    <w:rPr>
                      <w:rFonts w:hint="default" w:eastAsia="Times New Roman"/>
                      <w:i/>
                      <w:iCs/>
                      <w:sz w:val="20"/>
                      <w:szCs w:val="20"/>
                      <w:lang w:val="ru-RU"/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3B"/>
    <w:rsid w:val="000912B0"/>
    <w:rsid w:val="000A6978"/>
    <w:rsid w:val="000D57C5"/>
    <w:rsid w:val="00110BCC"/>
    <w:rsid w:val="00180A47"/>
    <w:rsid w:val="002A4780"/>
    <w:rsid w:val="002C1C4A"/>
    <w:rsid w:val="004426FF"/>
    <w:rsid w:val="0048402A"/>
    <w:rsid w:val="004B71BA"/>
    <w:rsid w:val="007A27E7"/>
    <w:rsid w:val="00843AF0"/>
    <w:rsid w:val="008521D4"/>
    <w:rsid w:val="009623B5"/>
    <w:rsid w:val="0098366F"/>
    <w:rsid w:val="00A72F3B"/>
    <w:rsid w:val="00B01934"/>
    <w:rsid w:val="00BD11AA"/>
    <w:rsid w:val="00C56852"/>
    <w:rsid w:val="00D70850"/>
    <w:rsid w:val="00E116E9"/>
    <w:rsid w:val="00F80C25"/>
    <w:rsid w:val="01DC27AB"/>
    <w:rsid w:val="04134A25"/>
    <w:rsid w:val="0BD53976"/>
    <w:rsid w:val="0E98479B"/>
    <w:rsid w:val="104B7C4A"/>
    <w:rsid w:val="1217129D"/>
    <w:rsid w:val="131A48F3"/>
    <w:rsid w:val="177C0182"/>
    <w:rsid w:val="28AD3CDD"/>
    <w:rsid w:val="2CB43654"/>
    <w:rsid w:val="2D7B32A7"/>
    <w:rsid w:val="32737B32"/>
    <w:rsid w:val="34F60CB8"/>
    <w:rsid w:val="35236EAC"/>
    <w:rsid w:val="35935C52"/>
    <w:rsid w:val="36C62AE3"/>
    <w:rsid w:val="3A620CD2"/>
    <w:rsid w:val="41404668"/>
    <w:rsid w:val="45796B78"/>
    <w:rsid w:val="4BD320E4"/>
    <w:rsid w:val="4C341462"/>
    <w:rsid w:val="4E7A0045"/>
    <w:rsid w:val="60D93D8C"/>
    <w:rsid w:val="745F7A65"/>
    <w:rsid w:val="74C21FF2"/>
    <w:rsid w:val="7AA73E08"/>
    <w:rsid w:val="7C0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0">
    <w:name w:val="annotation text"/>
    <w:basedOn w:val="1"/>
    <w:link w:val="18"/>
    <w:semiHidden/>
    <w:unhideWhenUsed/>
    <w:qFormat/>
    <w:uiPriority w:val="99"/>
  </w:style>
  <w:style w:type="paragraph" w:styleId="11">
    <w:name w:val="annotation subject"/>
    <w:basedOn w:val="10"/>
    <w:next w:val="10"/>
    <w:link w:val="19"/>
    <w:semiHidden/>
    <w:unhideWhenUsed/>
    <w:qFormat/>
    <w:uiPriority w:val="99"/>
    <w:rPr>
      <w:b/>
      <w:bCs/>
    </w:rPr>
  </w:style>
  <w:style w:type="paragraph" w:customStyle="1" w:styleId="12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13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1"/>
      <w:sz w:val="22"/>
      <w:lang w:val="ru-RU" w:eastAsia="zh-CN" w:bidi="ar-SA"/>
    </w:rPr>
  </w:style>
  <w:style w:type="paragraph" w:customStyle="1" w:styleId="14">
    <w:name w:val="Text body"/>
    <w:basedOn w:val="13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15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16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17">
    <w:name w:val="Содержимое таблицы"/>
    <w:basedOn w:val="13"/>
    <w:qFormat/>
    <w:uiPriority w:val="0"/>
    <w:pPr>
      <w:suppressLineNumbers/>
    </w:pPr>
    <w:rPr>
      <w:sz w:val="20"/>
    </w:rPr>
  </w:style>
  <w:style w:type="character" w:customStyle="1" w:styleId="18">
    <w:name w:val="Текст примечания Знак"/>
    <w:basedOn w:val="5"/>
    <w:link w:val="10"/>
    <w:semiHidden/>
    <w:qFormat/>
    <w:uiPriority w:val="99"/>
  </w:style>
  <w:style w:type="character" w:customStyle="1" w:styleId="19">
    <w:name w:val="Тема примечания Знак"/>
    <w:basedOn w:val="18"/>
    <w:link w:val="11"/>
    <w:semiHidden/>
    <w:qFormat/>
    <w:uiPriority w:val="99"/>
    <w:rPr>
      <w:b/>
      <w:bCs/>
    </w:rPr>
  </w:style>
  <w:style w:type="character" w:customStyle="1" w:styleId="20">
    <w:name w:val="Текст выноски Знак"/>
    <w:basedOn w:val="5"/>
    <w:link w:val="9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715</Words>
  <Characters>4076</Characters>
  <Lines>33</Lines>
  <Paragraphs>9</Paragraphs>
  <TotalTime>9</TotalTime>
  <ScaleCrop>false</ScaleCrop>
  <LinksUpToDate>false</LinksUpToDate>
  <CharactersWithSpaces>4782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2020-02-25T14:37:00Z</dcterms:created>
  <dc:creator>a.titova</dc:creator>
  <cp:lastModifiedBy>a.zhavoronkov</cp:lastModifiedBy>
  <cp:lastPrinted>2020-02-25T14:52:00Z</cp:lastPrinted>
  <dcterms:modified xsi:type="dcterms:W3CDTF">2023-11-17T07:25:25Z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FF9BC52FBBEF487187A6C328B5F2B13C</vt:lpwstr>
  </property>
</Properties>
</file>