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8" w:type="dxa"/>
        <w:tblInd w:w="0" w:type="dxa"/>
        <w:tblLayout w:type="autofit"/>
        <w:tblCellMar>
          <w:top w:w="0" w:type="dxa"/>
          <w:left w:w="3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ind w:left="5102" w:firstLine="657" w:firstLineChars="274"/>
              <w:jc w:val="right"/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cantSplit/>
          <w:trHeight w:val="494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ПРОВЕДЕНИЕ ВНЕШНЕГО ТЕСТИРОВАНИЯ </w:t>
            </w:r>
          </w:p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ВЗАИМОДЕЙСТВИЯ С МСИ</w:t>
            </w:r>
          </w:p>
        </w:tc>
      </w:tr>
      <w:tr>
        <w:trPr>
          <w:cantSplit/>
          <w:trHeight w:val="347" w:hRule="atLeast"/>
          <w:tblHeader/>
        </w:trPr>
        <w:tc>
          <w:tcPr>
            <w:tcW w:w="9638" w:type="dxa"/>
            <w:shd w:val="clear" w:color="auto" w:fill="auto"/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</w:tbl>
    <w:p>
      <w:pPr>
        <w:widowControl/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Просим провести тестирование готовности взаимодействия информационной системы (далее – ИС) </w:t>
      </w:r>
      <w:r>
        <w:rPr>
          <w:rFonts w:eastAsia="Times New Roman"/>
          <w:sz w:val="28"/>
          <w:szCs w:val="28"/>
        </w:rPr>
        <w:t xml:space="preserve">___________________________________________________________ </w:t>
      </w:r>
    </w:p>
    <w:p>
      <w:pPr>
        <w:widowControl/>
        <w:suppressAutoHyphens/>
        <w:ind w:left="4762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(наименование Заказчика, УНП)</w:t>
      </w:r>
    </w:p>
    <w:p>
      <w:pPr>
        <w:widowControl/>
        <w:suppressAutoHyphen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межбанковской системой идентификации (далее – МСИ).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 ознакомлены с документами в области функционирования МСИ и Сборником вознаграждений за операции, осуществляемые ОАО «НКФО «ЕРИП» (и другими участниками ЕРИП), которые размещены на сайте ОАО «НКФО «ЕРИП».</w:t>
      </w:r>
    </w:p>
    <w:p>
      <w:pPr>
        <w:widowControl/>
        <w:suppressAutoHyphens/>
        <w:ind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Обязуемся предоставить доступ к ИС, в отношении которой проводится тестирование, организации, уполномоченной ОАО «НКФО «ЕРИП» на проведение внешнего тестирования.</w:t>
      </w:r>
    </w:p>
    <w:tbl>
      <w:tblPr>
        <w:tblStyle w:val="3"/>
        <w:tblW w:w="962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6"/>
        <w:gridCol w:w="49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99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Первоначальное тестирование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Повторное (последующее) тестирование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6" w:hRule="atLeast"/>
          <w:tblHeader/>
        </w:trPr>
        <w:tc>
          <w:tcPr>
            <w:tcW w:w="4676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 xml:space="preserve">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Если «Нет» - заполните графу «Повторное (последующее) тестирование»</w:t>
            </w:r>
          </w:p>
        </w:tc>
        <w:tc>
          <w:tcPr>
            <w:tcW w:w="494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right w:w="30" w:type="dxa"/>
            </w:tcMar>
            <w:vAlign w:val="center"/>
          </w:tcPr>
          <w:p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 / Нет</w:t>
            </w:r>
          </w:p>
          <w:p>
            <w:pPr>
              <w:suppressAutoHyphens/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Если «Да» - укажите дату Акта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 проведении </w:t>
            </w:r>
            <w:r>
              <w:rPr>
                <w:rFonts w:eastAsia="Times New Roman"/>
                <w:sz w:val="24"/>
                <w:szCs w:val="24"/>
              </w:rPr>
              <w:t>предыдущего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тестирования </w:t>
            </w:r>
          </w:p>
        </w:tc>
      </w:tr>
    </w:tbl>
    <w:p>
      <w:pPr>
        <w:widowControl/>
        <w:suppressAutoHyphens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об информационной системе, в отношении которой проводится тестирование</w:t>
      </w:r>
    </w:p>
    <w:tbl>
      <w:tblPr>
        <w:tblStyle w:val="3"/>
        <w:tblW w:w="9608" w:type="dxa"/>
        <w:tblInd w:w="0" w:type="dxa"/>
        <w:tblLayout w:type="autofit"/>
        <w:tblCellMar>
          <w:top w:w="56" w:type="dxa"/>
          <w:left w:w="26" w:type="dxa"/>
          <w:bottom w:w="56" w:type="dxa"/>
          <w:right w:w="56" w:type="dxa"/>
        </w:tblCellMar>
      </w:tblPr>
      <w:tblGrid>
        <w:gridCol w:w="2513"/>
        <w:gridCol w:w="2221"/>
        <w:gridCol w:w="103"/>
        <w:gridCol w:w="2418"/>
        <w:gridCol w:w="2353"/>
      </w:tblGrid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и краткое (аббревиатура) наименования ИС и сведения о государственной регистрации системы (при наличии)</w:t>
            </w:r>
          </w:p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i/>
                <w:iCs/>
                <w:sz w:val="24"/>
                <w:szCs w:val="24"/>
              </w:rPr>
              <w:t>(Постановление Совета Министров Республики Беларусь № 673 от 26.05.2009)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hint="default"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Полное</w:t>
            </w:r>
            <w:r>
              <w:rPr>
                <w:rFonts w:hint="default" w:eastAsia="Times New Roman"/>
                <w:lang w:val="ru-RU"/>
              </w:rPr>
              <w:t xml:space="preserve"> наименование ИС: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hint="default" w:eastAsia="Times New Roman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hint="default" w:eastAsia="Times New Roman"/>
                <w:lang w:val="ru-RU"/>
              </w:rPr>
            </w:pPr>
            <w:r>
              <w:rPr>
                <w:rFonts w:hint="default" w:eastAsia="Times New Roman"/>
                <w:lang w:val="ru-RU"/>
              </w:rPr>
              <w:t>Краткое наименование ИС (аббревиатура):</w:t>
            </w:r>
          </w:p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eastAsia="Times New Roman"/>
                <w:sz w:val="16"/>
                <w:szCs w:val="16"/>
                <w:highlight w:val="none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Требования к сокращенному наименованию (аббревиатуре):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eastAsia="Times New Roman"/>
                <w:sz w:val="16"/>
                <w:szCs w:val="16"/>
                <w:highlight w:val="none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  • должна позволять однозначно определить наименование ИС, в которой клиент будет выполнять операции;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0" w:leftChars="20"/>
              <w:textAlignment w:val="auto"/>
              <w:rPr>
                <w:rFonts w:eastAsia="Times New Roman"/>
                <w:sz w:val="16"/>
                <w:szCs w:val="16"/>
                <w:highlight w:val="none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16"/>
                <w:szCs w:val="16"/>
                <w:highlight w:val="none"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29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Владелец ИС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Системный интегратор или разработчик ИС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Краткое описание назначения и состава ИС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Отнесение компоненты ИС, осуществляющей доступ к серверу авторизации МСИ, к следующим типам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Web-приложение: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операционная система сервера   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Мобильная версия сайта 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операционная система сервера       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сведения о web-приложении: используемая технология (web-сервер/сервер приложений/...)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▪ язык программирования  приложения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</w:pP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для ОС Android / ОС Windows / ОС Linux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Ожидаемый URL для возврата результатов обращения к API (может быть заменен при невозможности регистрации такого значения URL)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◦</w:t>
            </w:r>
            <w:r>
              <w:rPr>
                <w:rFonts w:hint="default"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Сайт/web-приложение: URL вида https://app.company.by/oauth2/callback        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Приложение: </w:t>
            </w:r>
            <w:r>
              <w:rPr>
                <w:rFonts w:eastAsia="Times New Roman"/>
                <w:sz w:val="24"/>
                <w:szCs w:val="24"/>
                <w:lang w:val="en-US"/>
              </w:rPr>
              <w:t>URL</w:t>
            </w:r>
            <w:r>
              <w:rPr>
                <w:rFonts w:eastAsia="Times New Roman"/>
                <w:sz w:val="24"/>
                <w:szCs w:val="24"/>
              </w:rPr>
              <w:t xml:space="preserve"> вида https://app.company.by/oauth2/callback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◦ Требования к URL для возврата результатов обращения к API:  использование наименований и аббревиатур, принадлежащих владельцу ИС 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прав на URL возврата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64" w:hRule="atLeast"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у Заказчика (разработчика ПО для Заказчика) сертифицированных в Республике Беларусь СКЗИ для организации защищенного соединения с </w:t>
            </w:r>
            <w:r>
              <w:rPr>
                <w:rFonts w:eastAsia="Times New Roman"/>
                <w:sz w:val="24"/>
                <w:szCs w:val="24"/>
                <w:lang w:val="en-US"/>
              </w:rPr>
              <w:t>TLS</w:t>
            </w:r>
            <w:r>
              <w:rPr>
                <w:rFonts w:eastAsia="Times New Roman"/>
                <w:sz w:val="24"/>
                <w:szCs w:val="24"/>
              </w:rPr>
              <w:t>-сервером МСИ согласно СТБ 34.101.65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 взаимодействия ИС с МСИ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может быть указана только одна цель взаимодействия)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70" w:leftChars="20" w:hanging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аутентификация (идентификация) клиентов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аутентификация (верификация) данных </w:t>
            </w:r>
          </w:p>
          <w:p>
            <w:pPr>
              <w:ind w:left="40" w:leftChars="20" w:firstLine="28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лиц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Категория клиентов</w:t>
            </w:r>
          </w:p>
          <w:p>
            <w:pPr>
              <w:suppressAutoHyphens/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физические лица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индивидуальные предприниматели, в т.ч. нотариусы*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юридические лица*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только для цели взаимодействия по аутентификации (идентификации) клиентов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полный перечень данных 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набор данных*: ____________________</w:t>
            </w:r>
          </w:p>
          <w:p>
            <w:pPr>
              <w:ind w:left="40" w:leftChars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*в соответствии с п.3.2.2 Протоколов получения данных</w:t>
            </w:r>
            <w:r>
              <w:rPr>
                <w:rFonts w:hint="default" w:eastAsia="Times New Roman"/>
                <w:i/>
                <w:iCs/>
                <w:sz w:val="24"/>
                <w:szCs w:val="24"/>
                <w:lang w:val="ru-RU"/>
              </w:rPr>
              <w:t xml:space="preserve"> или верификации данных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  <w:lang w:val="ru-RU"/>
              </w:rPr>
              <w:t>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МСИ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аутентификации клиентов в ИС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Статический пароль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Динамический пароль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Сертификат ГосСУОК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Сертификат ГосСУОК по протоколу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MobileID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Сертификат ГосСУОК (мультибраузерность с использованием </w:t>
            </w:r>
            <w:r>
              <w:rPr>
                <w:rFonts w:eastAsia="Times New Roman"/>
                <w:sz w:val="24"/>
                <w:szCs w:val="24"/>
                <w:lang w:val="en-US"/>
              </w:rPr>
              <w:t>AvTunProxy</w:t>
            </w:r>
            <w:r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  <w:p>
            <w:pPr>
              <w:pStyle w:val="35"/>
              <w:tabs>
                <w:tab w:val="clear" w:pos="1247"/>
              </w:tabs>
              <w:spacing w:before="20" w:beforeLines="20"/>
              <w:ind w:left="40" w:leftChars="20" w:firstLine="0" w:firstLineChars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выработки ЭЦП в ИС в соответствии с п. 2.5 Протоколов получения данных из МСИ</w:t>
            </w:r>
          </w:p>
          <w:p>
            <w:pPr>
              <w:ind w:left="40" w:leftChars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(только для цели взаимодействия по аутентификации (идентификации) клиентов)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  <w:p>
            <w:pPr>
              <w:ind w:left="40" w:leftChars="20"/>
            </w:pPr>
            <w:r>
              <w:rPr>
                <w:rFonts w:eastAsia="Times New Roman"/>
                <w:sz w:val="44"/>
                <w:szCs w:val="44"/>
                <w:highlight w:val="none"/>
              </w:rPr>
              <w:sym w:font="Wingdings" w:char="00A8"/>
            </w:r>
            <w:r>
              <w:rPr>
                <w:rFonts w:eastAsia="Times New Roman"/>
                <w:highlight w:val="non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</w:trPr>
        <w:tc>
          <w:tcPr>
            <w:tcW w:w="473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Логотип ИС</w:t>
            </w:r>
          </w:p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(для отображения клиентам)</w:t>
            </w:r>
          </w:p>
        </w:tc>
        <w:tc>
          <w:tcPr>
            <w:tcW w:w="4874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</w:tcPr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</w:rPr>
            </w:pPr>
          </w:p>
          <w:p>
            <w:pPr>
              <w:suppressAutoHyphens/>
              <w:ind w:left="40" w:leftChars="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</w:t>
            </w:r>
            <w:r>
              <w:rPr>
                <w:rFonts w:eastAsia="Times New Roman"/>
                <w:sz w:val="20"/>
                <w:szCs w:val="20"/>
                <w:highlight w:val="none"/>
              </w:rPr>
              <w:t>ие формата PNG размером 200x200</w:t>
            </w:r>
            <w:r>
              <w:rPr>
                <w:rFonts w:hint="default" w:eastAsia="Times New Roman"/>
                <w:sz w:val="20"/>
                <w:szCs w:val="20"/>
                <w:highlight w:val="none"/>
                <w:lang w:val="en-US"/>
              </w:rPr>
              <w:t>px</w:t>
            </w:r>
            <w:r>
              <w:rPr>
                <w:rFonts w:eastAsia="Times New Roman"/>
                <w:sz w:val="20"/>
                <w:szCs w:val="20"/>
              </w:rPr>
              <w:t xml:space="preserve"> с прозрачным фоном </w:t>
            </w:r>
          </w:p>
          <w:p>
            <w:pPr>
              <w:suppressAutoHyphens/>
              <w:ind w:left="40" w:leftChars="20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5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Уполномоченные работники: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00" w:hRule="atLeast"/>
        </w:trPr>
        <w:tc>
          <w:tcPr>
            <w:tcW w:w="9608" w:type="dxa"/>
            <w:gridSpan w:val="5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317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ind w:left="40" w:leftChars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41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401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электронной почты</w:t>
            </w: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56" w:type="dxa"/>
            <w:left w:w="26" w:type="dxa"/>
            <w:bottom w:w="56" w:type="dxa"/>
            <w:right w:w="56" w:type="dxa"/>
          </w:tblCellMar>
        </w:tblPrEx>
        <w:trPr>
          <w:cantSplit/>
          <w:trHeight w:val="256" w:hRule="atLeast"/>
        </w:trPr>
        <w:tc>
          <w:tcPr>
            <w:tcW w:w="251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bottom"/>
          </w:tcPr>
          <w:p>
            <w:pPr>
              <w:ind w:left="40" w:leftChars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/>
    <w:tbl>
      <w:tblPr>
        <w:tblStyle w:val="3"/>
        <w:tblW w:w="97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1856"/>
        <w:gridCol w:w="4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9790" w:type="dxa"/>
            <w:gridSpan w:val="3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headerReference r:id="rId3" w:type="default"/>
      <w:pgSz w:w="11906" w:h="16838"/>
      <w:pgMar w:top="1134" w:right="1134" w:bottom="1134" w:left="1134" w:header="567" w:footer="720" w:gutter="0"/>
      <w:cols w:space="720" w:num="1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1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5"/>
    <w:rsid w:val="00C67015"/>
    <w:rsid w:val="00EB4C05"/>
    <w:rsid w:val="057C377D"/>
    <w:rsid w:val="071C0663"/>
    <w:rsid w:val="09B7172A"/>
    <w:rsid w:val="0A1B0311"/>
    <w:rsid w:val="0D9A2E72"/>
    <w:rsid w:val="153A0F3A"/>
    <w:rsid w:val="1B593EEC"/>
    <w:rsid w:val="1C2444CD"/>
    <w:rsid w:val="231E3755"/>
    <w:rsid w:val="24F15196"/>
    <w:rsid w:val="480E46F2"/>
    <w:rsid w:val="4B041B5F"/>
    <w:rsid w:val="51F12116"/>
    <w:rsid w:val="528D4A8E"/>
    <w:rsid w:val="56085CD7"/>
    <w:rsid w:val="59C8693E"/>
    <w:rsid w:val="59E876AF"/>
    <w:rsid w:val="5F920D48"/>
    <w:rsid w:val="608755BD"/>
    <w:rsid w:val="696C08FA"/>
    <w:rsid w:val="6AC27946"/>
    <w:rsid w:val="75C0665E"/>
    <w:rsid w:val="7ED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99"/>
    <w:rPr>
      <w:sz w:val="16"/>
      <w:szCs w:val="16"/>
    </w:r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58"/>
    <w:qFormat/>
    <w:uiPriority w:val="99"/>
  </w:style>
  <w:style w:type="paragraph" w:styleId="7">
    <w:name w:val="index 1"/>
    <w:basedOn w:val="1"/>
    <w:next w:val="1"/>
    <w:qFormat/>
    <w:uiPriority w:val="99"/>
  </w:style>
  <w:style w:type="paragraph" w:styleId="8">
    <w:name w:val="annotation subject"/>
    <w:basedOn w:val="6"/>
    <w:next w:val="6"/>
    <w:link w:val="59"/>
    <w:qFormat/>
    <w:uiPriority w:val="99"/>
    <w:rPr>
      <w:b/>
      <w:bCs/>
    </w:rPr>
  </w:style>
  <w:style w:type="paragraph" w:styleId="9">
    <w:name w:val="Body Text"/>
    <w:basedOn w:val="1"/>
    <w:qFormat/>
    <w:uiPriority w:val="0"/>
    <w:pPr>
      <w:widowControl/>
      <w:suppressAutoHyphens/>
      <w:spacing w:after="120"/>
      <w:jc w:val="both"/>
    </w:pPr>
    <w:rPr>
      <w:rFonts w:eastAsia="Calibri"/>
      <w:sz w:val="30"/>
    </w:rPr>
  </w:style>
  <w:style w:type="paragraph" w:styleId="10">
    <w:name w:val="index heading"/>
    <w:basedOn w:val="1"/>
    <w:next w:val="7"/>
    <w:qFormat/>
    <w:uiPriority w:val="0"/>
    <w:pPr>
      <w:suppressLineNumbers/>
    </w:pPr>
    <w:rPr>
      <w:rFonts w:cs="Lucida Sans"/>
      <w:sz w:val="24"/>
    </w:rPr>
  </w:style>
  <w:style w:type="paragraph" w:styleId="11">
    <w:name w:val="List"/>
    <w:basedOn w:val="9"/>
    <w:qFormat/>
    <w:uiPriority w:val="0"/>
    <w:rPr>
      <w:rFonts w:cs="Lucida Sans"/>
      <w:sz w:val="24"/>
    </w:rPr>
  </w:style>
  <w:style w:type="paragraph" w:styleId="12">
    <w:name w:val="Normal (Web)"/>
    <w:basedOn w:val="1"/>
    <w:qFormat/>
    <w:uiPriority w:val="0"/>
    <w:pPr>
      <w:widowControl/>
      <w:spacing w:beforeAutospacing="1" w:afterAutospacing="1"/>
    </w:pPr>
    <w:rPr>
      <w:rFonts w:eastAsia="Times New Roman"/>
      <w:sz w:val="24"/>
      <w:szCs w:val="24"/>
    </w:rPr>
  </w:style>
  <w:style w:type="table" w:styleId="13">
    <w:name w:val="Table Grid"/>
    <w:basedOn w:val="3"/>
    <w:qFormat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Заголовок 1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5">
    <w:name w:val="Заголовок 21"/>
    <w:basedOn w:val="14"/>
    <w:next w:val="1"/>
    <w:qFormat/>
    <w:uiPriority w:val="0"/>
    <w:pPr>
      <w:outlineLvl w:val="1"/>
    </w:pPr>
    <w:rPr>
      <w:sz w:val="32"/>
      <w:szCs w:val="32"/>
    </w:rPr>
  </w:style>
  <w:style w:type="paragraph" w:customStyle="1" w:styleId="16">
    <w:name w:val="Заголовок 31"/>
    <w:basedOn w:val="15"/>
    <w:next w:val="1"/>
    <w:qFormat/>
    <w:uiPriority w:val="0"/>
    <w:pPr>
      <w:outlineLvl w:val="2"/>
    </w:pPr>
    <w:rPr>
      <w:sz w:val="28"/>
      <w:szCs w:val="28"/>
    </w:rPr>
  </w:style>
  <w:style w:type="character" w:customStyle="1" w:styleId="17">
    <w:name w:val="Интернет-ссылка"/>
    <w:basedOn w:val="2"/>
    <w:qFormat/>
    <w:uiPriority w:val="0"/>
    <w:rPr>
      <w:color w:val="0000FF"/>
      <w:u w:val="single" w:color="FFFFFF"/>
    </w:rPr>
  </w:style>
  <w:style w:type="character" w:customStyle="1" w:styleId="18">
    <w:name w:val="Текст выноски Знак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Знак примечания1"/>
    <w:basedOn w:val="2"/>
    <w:qFormat/>
    <w:uiPriority w:val="0"/>
    <w:rPr>
      <w:sz w:val="16"/>
      <w:szCs w:val="16"/>
    </w:rPr>
  </w:style>
  <w:style w:type="character" w:customStyle="1" w:styleId="20">
    <w:name w:val="Текст примечания Знак"/>
    <w:basedOn w:val="2"/>
    <w:qFormat/>
    <w:uiPriority w:val="0"/>
  </w:style>
  <w:style w:type="character" w:customStyle="1" w:styleId="21">
    <w:name w:val="Тема примечания Знак"/>
    <w:basedOn w:val="20"/>
    <w:qFormat/>
    <w:uiPriority w:val="0"/>
    <w:rPr>
      <w:b/>
      <w:bCs/>
    </w:rPr>
  </w:style>
  <w:style w:type="character" w:customStyle="1" w:styleId="22">
    <w:name w:val="Текст примечания Знак2"/>
    <w:basedOn w:val="2"/>
    <w:qFormat/>
    <w:uiPriority w:val="0"/>
    <w:rPr>
      <w:rFonts w:ascii="Times New Roman" w:hAnsi="Times New Roman"/>
      <w:b/>
      <w:bCs/>
      <w:color w:val="00000A"/>
      <w:szCs w:val="20"/>
    </w:rPr>
  </w:style>
  <w:style w:type="character" w:customStyle="1" w:styleId="23">
    <w:name w:val="Знак примечания2"/>
    <w:basedOn w:val="2"/>
    <w:qFormat/>
    <w:uiPriority w:val="0"/>
    <w:rPr>
      <w:sz w:val="16"/>
      <w:szCs w:val="16"/>
    </w:rPr>
  </w:style>
  <w:style w:type="character" w:customStyle="1" w:styleId="24">
    <w:name w:val="Текст примечания Знак1"/>
    <w:basedOn w:val="2"/>
    <w:qFormat/>
    <w:uiPriority w:val="0"/>
  </w:style>
  <w:style w:type="character" w:customStyle="1" w:styleId="25">
    <w:name w:val="Тема примечания Знак1"/>
    <w:basedOn w:val="24"/>
    <w:qFormat/>
    <w:uiPriority w:val="0"/>
    <w:rPr>
      <w:b/>
      <w:bCs/>
    </w:rPr>
  </w:style>
  <w:style w:type="character" w:customStyle="1" w:styleId="26">
    <w:name w:val="ListLabel 1"/>
    <w:qFormat/>
    <w:uiPriority w:val="0"/>
    <w:rPr>
      <w:color w:val="000000"/>
      <w:sz w:val="28"/>
      <w:szCs w:val="28"/>
      <w:u w:val="none" w:color="FFFFFF"/>
    </w:rPr>
  </w:style>
  <w:style w:type="character" w:customStyle="1" w:styleId="27">
    <w:name w:val="Символ концевой сноски"/>
    <w:qFormat/>
    <w:uiPriority w:val="0"/>
  </w:style>
  <w:style w:type="character" w:customStyle="1" w:styleId="28">
    <w:name w:val="Текст примечания Знак3"/>
    <w:basedOn w:val="2"/>
    <w:qFormat/>
    <w:uiPriority w:val="0"/>
  </w:style>
  <w:style w:type="character" w:customStyle="1" w:styleId="29">
    <w:name w:val="Знак примечания3"/>
    <w:basedOn w:val="2"/>
    <w:qFormat/>
    <w:uiPriority w:val="0"/>
    <w:rPr>
      <w:sz w:val="16"/>
      <w:szCs w:val="16"/>
    </w:rPr>
  </w:style>
  <w:style w:type="character" w:customStyle="1" w:styleId="30">
    <w:name w:val="Тема примечания Знак2"/>
    <w:basedOn w:val="28"/>
    <w:qFormat/>
    <w:uiPriority w:val="0"/>
    <w:rPr>
      <w:b/>
      <w:bCs/>
    </w:rPr>
  </w:style>
  <w:style w:type="character" w:customStyle="1" w:styleId="31">
    <w:name w:val="ListLabel 2"/>
    <w:qFormat/>
    <w:uiPriority w:val="0"/>
    <w:rPr>
      <w:rFonts w:eastAsia="Times New Roman"/>
      <w:color w:val="000000"/>
      <w:sz w:val="28"/>
      <w:szCs w:val="28"/>
      <w:u w:val="none" w:color="FFFFFF"/>
    </w:rPr>
  </w:style>
  <w:style w:type="paragraph" w:customStyle="1" w:styleId="32">
    <w:name w:val="Заголовок1"/>
    <w:basedOn w:val="1"/>
    <w:next w:val="9"/>
    <w:qFormat/>
    <w:uiPriority w:val="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33">
    <w:name w:val="Название объекта1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1"/>
    <w:basedOn w:val="1"/>
    <w:qFormat/>
    <w:uiPriority w:val="0"/>
    <w:pPr>
      <w:suppressLineNumbers/>
    </w:pPr>
    <w:rPr>
      <w:rFonts w:cs="Lucida Sans"/>
      <w:sz w:val="24"/>
    </w:rPr>
  </w:style>
  <w:style w:type="paragraph" w:customStyle="1" w:styleId="35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paragraph" w:customStyle="1" w:styleId="36">
    <w:name w:val="Название документа"/>
    <w:basedOn w:val="1"/>
    <w:qFormat/>
    <w:uiPriority w:val="0"/>
    <w:pPr>
      <w:widowControl/>
      <w:suppressAutoHyphens/>
      <w:spacing w:before="120" w:line="280" w:lineRule="exact"/>
      <w:ind w:right="3826"/>
      <w:jc w:val="right"/>
    </w:pPr>
    <w:rPr>
      <w:rFonts w:eastAsia="Calibri"/>
      <w:color w:val="4F81BD"/>
      <w:sz w:val="30"/>
    </w:rPr>
  </w:style>
  <w:style w:type="paragraph" w:customStyle="1" w:styleId="37">
    <w:name w:val="ConsPlusNonformat"/>
    <w:qFormat/>
    <w:uiPriority w:val="0"/>
    <w:pPr>
      <w:suppressAutoHyphens/>
    </w:pPr>
    <w:rPr>
      <w:rFonts w:ascii="Courier New" w:hAnsi="Courier New" w:eastAsia="SimSun" w:cs="Courier New"/>
      <w:color w:val="4F81BD"/>
      <w:kern w:val="2"/>
      <w:sz w:val="30"/>
      <w:lang w:val="ru-RU" w:eastAsia="zh-CN" w:bidi="ar-SA"/>
    </w:rPr>
  </w:style>
  <w:style w:type="paragraph" w:customStyle="1" w:styleId="38">
    <w:name w:val="Body text1"/>
    <w:basedOn w:val="1"/>
    <w:qFormat/>
    <w:uiPriority w:val="0"/>
    <w:pPr>
      <w:widowControl/>
      <w:shd w:val="solid" w:color="FFFFFF" w:fill="auto"/>
      <w:suppressAutoHyphens/>
      <w:spacing w:after="300" w:line="310" w:lineRule="exact"/>
    </w:pPr>
    <w:rPr>
      <w:rFonts w:ascii="Palatino Linotype" w:hAnsi="Palatino Linotype" w:eastAsia="Calibri" w:cs="Palatino Linotype"/>
      <w:color w:val="4F81BD"/>
      <w:sz w:val="26"/>
      <w:szCs w:val="26"/>
    </w:rPr>
  </w:style>
  <w:style w:type="paragraph" w:customStyle="1" w:styleId="39">
    <w:name w:val="Основной текст с отступом 21"/>
    <w:basedOn w:val="1"/>
    <w:qFormat/>
    <w:uiPriority w:val="0"/>
    <w:pPr>
      <w:widowControl/>
      <w:suppressAutoHyphens/>
      <w:ind w:left="-708" w:firstLine="708"/>
      <w:jc w:val="right"/>
    </w:pPr>
    <w:rPr>
      <w:rFonts w:eastAsia="Times New Roman"/>
      <w:color w:val="4F81BD"/>
      <w:sz w:val="24"/>
    </w:rPr>
  </w:style>
  <w:style w:type="paragraph" w:customStyle="1" w:styleId="40">
    <w:name w:val="Верхний колонтитул1"/>
    <w:basedOn w:val="1"/>
    <w:qFormat/>
    <w:uiPriority w:val="0"/>
    <w:pPr>
      <w:widowControl/>
      <w:suppressAutoHyphens/>
      <w:jc w:val="center"/>
    </w:pPr>
    <w:rPr>
      <w:rFonts w:eastAsia="Calibri"/>
      <w:color w:val="4F81BD"/>
      <w:sz w:val="28"/>
    </w:rPr>
  </w:style>
  <w:style w:type="paragraph" w:customStyle="1" w:styleId="41">
    <w:name w:val="Нижний колонтитул1"/>
    <w:basedOn w:val="1"/>
    <w:qFormat/>
    <w:uiPriority w:val="0"/>
    <w:pPr>
      <w:widowControl/>
      <w:tabs>
        <w:tab w:val="center" w:pos="4677"/>
        <w:tab w:val="right" w:pos="9355"/>
      </w:tabs>
      <w:suppressAutoHyphens/>
      <w:jc w:val="right"/>
    </w:pPr>
    <w:rPr>
      <w:rFonts w:eastAsia="Calibri"/>
      <w:color w:val="4F81BD"/>
      <w:sz w:val="30"/>
    </w:rPr>
  </w:style>
  <w:style w:type="paragraph" w:customStyle="1" w:styleId="42">
    <w:name w:val="Standard"/>
    <w:qFormat/>
    <w:uiPriority w:val="0"/>
    <w:pPr>
      <w:suppressAutoHyphens/>
    </w:pPr>
    <w:rPr>
      <w:rFonts w:ascii="Times New Roman" w:hAnsi="Times New Roman" w:eastAsia="SimSun" w:cs="Times New Roman"/>
      <w:kern w:val="2"/>
      <w:sz w:val="22"/>
      <w:lang w:val="ru-RU" w:eastAsia="zh-CN" w:bidi="ar-SA"/>
    </w:rPr>
  </w:style>
  <w:style w:type="paragraph" w:customStyle="1" w:styleId="43">
    <w:name w:val="Text body"/>
    <w:basedOn w:val="42"/>
    <w:qFormat/>
    <w:uiPriority w:val="0"/>
    <w:pPr>
      <w:spacing w:after="140" w:line="276" w:lineRule="auto"/>
    </w:pPr>
    <w:rPr>
      <w:rFonts w:ascii="Liberation Serif" w:hAnsi="Liberation Serif" w:cs="Mangal"/>
      <w:sz w:val="24"/>
      <w:szCs w:val="24"/>
      <w:lang w:bidi="hi-IN"/>
    </w:rPr>
  </w:style>
  <w:style w:type="paragraph" w:customStyle="1" w:styleId="44">
    <w:name w:val="Название объекта*"/>
    <w:basedOn w:val="1"/>
    <w:qFormat/>
    <w:uiPriority w:val="0"/>
    <w:pPr>
      <w:widowControl/>
      <w:suppressAutoHyphens/>
      <w:spacing w:after="200" w:line="276" w:lineRule="auto"/>
      <w:ind w:left="5103"/>
      <w:jc w:val="center"/>
    </w:pPr>
    <w:rPr>
      <w:rFonts w:ascii="Cambria" w:hAnsi="Cambria" w:eastAsia="Calibri" w:cs="Cambria"/>
      <w:b/>
      <w:bCs/>
      <w:sz w:val="32"/>
      <w:szCs w:val="32"/>
    </w:rPr>
  </w:style>
  <w:style w:type="paragraph" w:customStyle="1" w:styleId="45">
    <w:name w:val="Body Text 2*"/>
    <w:basedOn w:val="1"/>
    <w:qFormat/>
    <w:uiPriority w:val="0"/>
    <w:pPr>
      <w:widowControl/>
      <w:suppressAutoHyphens/>
      <w:spacing w:after="200" w:line="276" w:lineRule="auto"/>
    </w:pPr>
    <w:rPr>
      <w:rFonts w:ascii="Calibri" w:hAnsi="Calibri" w:eastAsia="Calibri" w:cs="Calibri"/>
      <w:sz w:val="22"/>
      <w:szCs w:val="22"/>
    </w:rPr>
  </w:style>
  <w:style w:type="paragraph" w:customStyle="1" w:styleId="46">
    <w:name w:val="Содержимое таблицы"/>
    <w:basedOn w:val="42"/>
    <w:qFormat/>
    <w:uiPriority w:val="0"/>
    <w:pPr>
      <w:suppressLineNumbers/>
    </w:pPr>
    <w:rPr>
      <w:sz w:val="20"/>
    </w:rPr>
  </w:style>
  <w:style w:type="paragraph" w:customStyle="1" w:styleId="47">
    <w:name w:val="Comment Text"/>
    <w:basedOn w:val="1"/>
    <w:qFormat/>
    <w:uiPriority w:val="0"/>
  </w:style>
  <w:style w:type="paragraph" w:customStyle="1" w:styleId="48">
    <w:name w:val="Comment Subject"/>
    <w:basedOn w:val="47"/>
    <w:next w:val="47"/>
    <w:qFormat/>
    <w:uiPriority w:val="0"/>
    <w:rPr>
      <w:b/>
      <w:bCs/>
    </w:rPr>
  </w:style>
  <w:style w:type="paragraph" w:customStyle="1" w:styleId="49">
    <w:name w:val="Текст примечания1"/>
    <w:basedOn w:val="1"/>
    <w:qFormat/>
    <w:uiPriority w:val="0"/>
  </w:style>
  <w:style w:type="paragraph" w:customStyle="1" w:styleId="50">
    <w:name w:val="Тема примечания1"/>
    <w:basedOn w:val="49"/>
    <w:next w:val="49"/>
    <w:qFormat/>
    <w:uiPriority w:val="0"/>
    <w:rPr>
      <w:b/>
      <w:bCs/>
    </w:rPr>
  </w:style>
  <w:style w:type="paragraph" w:customStyle="1" w:styleId="51">
    <w:name w:val="Верхний колонтитул2"/>
    <w:basedOn w:val="1"/>
    <w:qFormat/>
    <w:uiPriority w:val="0"/>
    <w:pPr>
      <w:tabs>
        <w:tab w:val="center" w:pos="4819"/>
        <w:tab w:val="right" w:pos="9639"/>
      </w:tabs>
    </w:pPr>
  </w:style>
  <w:style w:type="paragraph" w:customStyle="1" w:styleId="52">
    <w:name w:val="Текст примечания2"/>
    <w:basedOn w:val="1"/>
    <w:qFormat/>
    <w:uiPriority w:val="0"/>
  </w:style>
  <w:style w:type="paragraph" w:customStyle="1" w:styleId="53">
    <w:name w:val="Тема примечания2"/>
    <w:basedOn w:val="52"/>
    <w:next w:val="52"/>
    <w:qFormat/>
    <w:uiPriority w:val="0"/>
    <w:rPr>
      <w:b/>
      <w:bCs/>
    </w:rPr>
  </w:style>
  <w:style w:type="paragraph" w:styleId="54">
    <w:name w:val="List Paragraph"/>
    <w:basedOn w:val="1"/>
    <w:qFormat/>
    <w:uiPriority w:val="0"/>
    <w:pPr>
      <w:ind w:left="720"/>
      <w:contextualSpacing/>
    </w:pPr>
  </w:style>
  <w:style w:type="paragraph" w:customStyle="1" w:styleId="55">
    <w:name w:val="Текст примечания3"/>
    <w:basedOn w:val="1"/>
    <w:qFormat/>
    <w:uiPriority w:val="0"/>
  </w:style>
  <w:style w:type="paragraph" w:customStyle="1" w:styleId="56">
    <w:name w:val="Тема примечания3"/>
    <w:basedOn w:val="55"/>
    <w:next w:val="55"/>
    <w:qFormat/>
    <w:uiPriority w:val="0"/>
    <w:rPr>
      <w:b/>
      <w:bCs/>
    </w:rPr>
  </w:style>
  <w:style w:type="table" w:customStyle="1" w:styleId="5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8">
    <w:name w:val="Текст примечания Знак4"/>
    <w:basedOn w:val="2"/>
    <w:link w:val="6"/>
    <w:qFormat/>
    <w:uiPriority w:val="99"/>
    <w:rPr>
      <w:kern w:val="2"/>
      <w:lang w:eastAsia="zh-CN"/>
    </w:rPr>
  </w:style>
  <w:style w:type="character" w:customStyle="1" w:styleId="59">
    <w:name w:val="Тема примечания Знак3"/>
    <w:basedOn w:val="58"/>
    <w:link w:val="8"/>
    <w:qFormat/>
    <w:uiPriority w:val="99"/>
    <w:rPr>
      <w:b/>
      <w:bCs/>
      <w:kern w:val="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778</Words>
  <Characters>4439</Characters>
  <Lines>36</Lines>
  <Paragraphs>10</Paragraphs>
  <TotalTime>3</TotalTime>
  <ScaleCrop>false</ScaleCrop>
  <LinksUpToDate>false</LinksUpToDate>
  <CharactersWithSpaces>5207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2020-04-04T10:32:00Z</dcterms:created>
  <dc:creator>Игнатович Ирина Ромуальдовна</dc:creator>
  <cp:lastModifiedBy>a.zhavoronkov</cp:lastModifiedBy>
  <cp:lastPrinted>2020-04-02T09:43:00Z</cp:lastPrinted>
  <dcterms:modified xsi:type="dcterms:W3CDTF">2024-01-16T11:52:28Z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8B091AE57C87477FA8F36F7487B3EC89</vt:lpwstr>
  </property>
</Properties>
</file>