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</w:pPr>
      <w:r>
        <w:rPr>
          <w:b/>
        </w:rPr>
        <w:t>ФОРМА ЗАЯВКИ</w:t>
      </w:r>
    </w:p>
    <w:p>
      <w:pPr>
        <w:spacing w:after="0" w:line="240" w:lineRule="auto"/>
        <w:jc w:val="center"/>
      </w:pPr>
      <w:r>
        <w:t>(на фирменном бланке учреждения)</w:t>
      </w:r>
    </w:p>
    <w:p>
      <w:pPr>
        <w:spacing w:after="0" w:line="240" w:lineRule="auto"/>
        <w:jc w:val="center"/>
      </w:pPr>
    </w:p>
    <w:p>
      <w:pPr>
        <w:spacing w:after="0" w:line="240" w:lineRule="auto"/>
        <w:ind w:left="4962"/>
        <w:rPr>
          <w:sz w:val="29"/>
          <w:szCs w:val="29"/>
        </w:rPr>
      </w:pPr>
    </w:p>
    <w:p>
      <w:pPr>
        <w:spacing w:after="0" w:line="240" w:lineRule="auto"/>
        <w:ind w:left="4962"/>
        <w:rPr>
          <w:sz w:val="29"/>
          <w:szCs w:val="29"/>
        </w:rPr>
      </w:pPr>
      <w:r>
        <w:rPr>
          <w:sz w:val="29"/>
          <w:szCs w:val="29"/>
        </w:rPr>
        <w:t>ОАО ”Небанковская кредитно-финансовая организация ”ЕРИП“</w:t>
      </w:r>
    </w:p>
    <w:p>
      <w:pPr>
        <w:spacing w:after="0" w:line="240" w:lineRule="auto"/>
        <w:ind w:left="4962"/>
      </w:pPr>
    </w:p>
    <w:p>
      <w:pPr>
        <w:spacing w:after="0" w:line="240" w:lineRule="auto"/>
      </w:pPr>
      <w:r>
        <w:t>Исх.рег.№ ________________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t>Заявка к договору №</w:t>
      </w:r>
    </w:p>
    <w:p>
      <w:pPr>
        <w:spacing w:after="0" w:line="240" w:lineRule="auto"/>
      </w:pPr>
      <w:r>
        <w:t>Прошу Вас организовать для ______________________________________</w:t>
      </w:r>
    </w:p>
    <w:p>
      <w:pPr>
        <w:spacing w:after="0" w:line="240" w:lineRule="auto"/>
        <w:ind w:left="2832" w:firstLine="708"/>
        <w:jc w:val="center"/>
        <w:rPr>
          <w:vertAlign w:val="superscript"/>
        </w:rPr>
      </w:pPr>
      <w:r>
        <w:rPr>
          <w:vertAlign w:val="superscript"/>
        </w:rPr>
        <w:t>наименование (организации/расчетного агента)</w:t>
      </w:r>
    </w:p>
    <w:p>
      <w:pPr>
        <w:spacing w:after="0" w:line="240" w:lineRule="auto"/>
      </w:pPr>
      <w:r>
        <w:t>________________________________________________________________</w:t>
      </w:r>
    </w:p>
    <w:p>
      <w:pPr>
        <w:spacing w:after="0" w:line="240" w:lineRule="auto"/>
      </w:pPr>
    </w:p>
    <w:p>
      <w:pPr>
        <w:spacing w:after="0" w:line="240" w:lineRule="auto"/>
        <w:jc w:val="both"/>
      </w:pPr>
      <w:r>
        <w:rPr/>
        <w:sym w:font="Symbol" w:char="F0F0"/>
      </w:r>
      <w:r>
        <w:t xml:space="preserve"> подключение к АИС ”Расчет“ через КСПД в режиме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:  </w:t>
      </w:r>
    </w:p>
    <w:p>
      <w:pPr>
        <w:spacing w:after="0" w:line="240" w:lineRule="auto"/>
        <w:jc w:val="both"/>
      </w:pPr>
      <w:r>
        <w:rPr>
          <w:rFonts w:hint="default"/>
          <w:lang w:val="ru-RU"/>
        </w:rPr>
        <w:tab/>
      </w:r>
      <w:r>
        <w:rPr/>
        <w:sym w:font="Symbol" w:char="F0F0"/>
      </w:r>
      <w:r>
        <w:t xml:space="preserve"> ЗАО ”Банковско-финансовая телесеть“</w:t>
      </w:r>
    </w:p>
    <w:p>
      <w:pPr>
        <w:spacing w:after="0" w:line="240" w:lineRule="auto"/>
        <w:jc w:val="both"/>
        <w:rPr>
          <w:vertAlign w:val="superscript"/>
        </w:rPr>
      </w:pPr>
      <w:r>
        <w:rPr>
          <w:rFonts w:hint="default"/>
          <w:lang w:val="ru-RU"/>
        </w:rPr>
        <w:tab/>
      </w:r>
      <w:bookmarkStart w:id="0" w:name="_GoBack"/>
      <w:bookmarkEnd w:id="0"/>
      <w:r>
        <w:rPr/>
        <w:sym w:font="Symbol" w:char="F0F0"/>
      </w:r>
      <w:r>
        <w:t xml:space="preserve"> УП ”А1“</w:t>
      </w:r>
    </w:p>
    <w:p>
      <w:pPr>
        <w:spacing w:after="0" w:line="240" w:lineRule="auto"/>
        <w:jc w:val="both"/>
      </w:pPr>
      <w:r>
        <w:rPr/>
        <w:sym w:font="Symbol" w:char="F0F0"/>
      </w:r>
      <w:r>
        <w:t xml:space="preserve"> изменение основного/резервного </w:t>
      </w:r>
      <w:r>
        <w:rPr>
          <w:lang w:val="en-US"/>
        </w:rPr>
        <w:t>IP</w:t>
      </w:r>
      <w:r>
        <w:t>-адреса с ”_____“__________ 20__г.</w:t>
      </w:r>
    </w:p>
    <w:p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подчеркнуть необходимое</w:t>
      </w:r>
    </w:p>
    <w:p>
      <w:pPr>
        <w:spacing w:after="0" w:line="240" w:lineRule="auto"/>
        <w:jc w:val="both"/>
      </w:pPr>
      <w:r>
        <w:rPr/>
        <w:sym w:font="Symbol" w:char="F0F0"/>
      </w:r>
      <w:r>
        <w:t xml:space="preserve"> добавление </w:t>
      </w:r>
      <w:r>
        <w:rPr>
          <w:lang w:val="en-US"/>
        </w:rPr>
        <w:t>IP</w:t>
      </w:r>
      <w:r>
        <w:t xml:space="preserve">-адреса резервного сервера </w:t>
      </w:r>
    </w:p>
    <w:p>
      <w:pPr>
        <w:spacing w:after="0" w:line="240" w:lineRule="auto"/>
        <w:jc w:val="both"/>
        <w:rPr>
          <w:vertAlign w:val="superscript"/>
        </w:rPr>
      </w:pPr>
      <w:r>
        <w:t xml:space="preserve">     (автоматический переход на резервный сервер возможен только для расчетных агентов)</w:t>
      </w:r>
    </w:p>
    <w:p>
      <w:pPr>
        <w:spacing w:after="0" w:line="240" w:lineRule="auto"/>
        <w:jc w:val="both"/>
      </w:pPr>
      <w:r>
        <w:rPr/>
        <w:sym w:font="Symbol" w:char="F0F0"/>
      </w:r>
      <w:r>
        <w:t xml:space="preserve"> отключение от АИС ”Расчет“ с ”_____“_________________ 20__г.</w:t>
      </w:r>
    </w:p>
    <w:p>
      <w:pPr>
        <w:spacing w:after="0" w:line="240" w:lineRule="auto"/>
      </w:pPr>
    </w:p>
    <w:p>
      <w:pPr>
        <w:spacing w:after="0" w:line="240" w:lineRule="auto"/>
      </w:pPr>
      <w:r>
        <w:t>Ответственный за подключение к АИС ”Расчет“ сотрудник организации:</w:t>
      </w:r>
    </w:p>
    <w:p>
      <w:pPr>
        <w:spacing w:after="0" w:line="240" w:lineRule="auto"/>
      </w:pPr>
      <w:r>
        <w:t>________________________________________________________________</w:t>
      </w:r>
    </w:p>
    <w:p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ФИО, должность, телефон</w:t>
      </w:r>
    </w:p>
    <w:p>
      <w:pPr>
        <w:spacing w:after="0" w:line="240" w:lineRule="auto"/>
      </w:pPr>
      <w:r>
        <w:rPr>
          <w:lang w:val="en-US"/>
        </w:rPr>
        <w:t>IP</w:t>
      </w:r>
      <w:r>
        <w:t>-адрес и порт основного сервера: _________________________________</w:t>
      </w:r>
    </w:p>
    <w:p>
      <w:pPr>
        <w:spacing w:after="0" w:line="240" w:lineRule="auto"/>
      </w:pPr>
      <w:r>
        <w:rPr>
          <w:lang w:val="en-US"/>
        </w:rPr>
        <w:t>HTTP</w:t>
      </w:r>
      <w:r>
        <w:t>-ссылка на сервер:  __________________________________________</w:t>
      </w:r>
    </w:p>
    <w:p>
      <w:pPr>
        <w:spacing w:after="0" w:line="240" w:lineRule="auto"/>
      </w:pPr>
      <w:r>
        <w:rPr>
          <w:lang w:val="en-US"/>
        </w:rPr>
        <w:t>IP</w:t>
      </w:r>
      <w:r>
        <w:t>-адрес(а) и порт(ы) резервного сервера: ____________________________</w:t>
      </w:r>
    </w:p>
    <w:p>
      <w:pPr>
        <w:spacing w:after="0" w:line="240" w:lineRule="auto"/>
      </w:pPr>
      <w:r>
        <w:rPr>
          <w:lang w:val="en-US"/>
        </w:rPr>
        <w:t>HTTP</w:t>
      </w:r>
      <w:r>
        <w:t>-ссылка на резервный сервер:  _________________________________</w:t>
      </w:r>
    </w:p>
    <w:p>
      <w:pPr>
        <w:spacing w:after="0" w:line="240" w:lineRule="auto"/>
      </w:pPr>
      <w:r>
        <w:t xml:space="preserve">Удаляемый </w:t>
      </w:r>
      <w:r>
        <w:rPr>
          <w:lang w:val="en-US"/>
        </w:rPr>
        <w:t>IP</w:t>
      </w:r>
      <w:r>
        <w:t>-адрес: _____________________________________________</w:t>
      </w:r>
    </w:p>
    <w:p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заполняется при необходимости</w:t>
      </w:r>
    </w:p>
    <w:p>
      <w:pPr>
        <w:pBdr>
          <w:top w:val="single" w:color="auto" w:sz="4" w:space="1"/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Подтверждаю настоящую заявку, фамилию и полномочия сотрудника, а так же гарантирую обращение ПТК организации к АИС ”Расчет“ только с указанных </w:t>
      </w:r>
      <w:r>
        <w:rPr>
          <w:sz w:val="24"/>
          <w:szCs w:val="24"/>
          <w:lang w:val="en-US"/>
        </w:rPr>
        <w:t>IP</w:t>
      </w:r>
      <w:r>
        <w:rPr>
          <w:sz w:val="24"/>
          <w:szCs w:val="24"/>
        </w:rPr>
        <w:t>-адресов:</w:t>
      </w:r>
    </w:p>
    <w:p>
      <w:pPr>
        <w:pBdr>
          <w:top w:val="single" w:color="auto" w:sz="4" w:space="1"/>
          <w:left w:val="single" w:color="auto" w:sz="4" w:space="4"/>
          <w:right w:val="single" w:color="auto" w:sz="4" w:space="4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Руководитель организации:           _____________ (____________________)</w:t>
      </w:r>
    </w:p>
    <w:p>
      <w:pPr>
        <w:pBdr>
          <w:top w:val="single" w:color="auto" w:sz="4" w:space="1"/>
          <w:left w:val="single" w:color="auto" w:sz="4" w:space="4"/>
          <w:right w:val="single" w:color="auto" w:sz="4" w:space="4"/>
        </w:pBd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Подпись                                                ФИО</w:t>
      </w:r>
    </w:p>
    <w:p>
      <w:pPr>
        <w:pBdr>
          <w:top w:val="single" w:color="auto" w:sz="4" w:space="1"/>
          <w:left w:val="single" w:color="auto" w:sz="4" w:space="4"/>
          <w:right w:val="single" w:color="auto" w:sz="4" w:space="4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Ответственный за защиту информации: </w:t>
      </w:r>
    </w:p>
    <w:p>
      <w:pPr>
        <w:pBdr>
          <w:top w:val="single" w:color="auto" w:sz="4" w:space="1"/>
          <w:left w:val="single" w:color="auto" w:sz="4" w:space="4"/>
          <w:right w:val="single" w:color="auto" w:sz="4" w:space="4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_____________ (____________________)</w:t>
      </w:r>
    </w:p>
    <w:p>
      <w:pPr>
        <w:pBdr>
          <w:top w:val="single" w:color="auto" w:sz="4" w:space="1"/>
          <w:left w:val="single" w:color="auto" w:sz="4" w:space="4"/>
          <w:right w:val="single" w:color="auto" w:sz="4" w:space="4"/>
        </w:pBd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Подпись                                                ФИО</w:t>
      </w:r>
    </w:p>
    <w:p>
      <w:pPr>
        <w:pBdr>
          <w:top w:val="single" w:color="auto" w:sz="4" w:space="1"/>
          <w:left w:val="single" w:color="auto" w:sz="4" w:space="4"/>
          <w:right w:val="single" w:color="auto" w:sz="4" w:space="4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Начальник отдела автоматизации: ____________ (____________________)</w:t>
      </w:r>
    </w:p>
    <w:p>
      <w:pPr>
        <w:pBdr>
          <w:top w:val="single" w:color="auto" w:sz="4" w:space="1"/>
          <w:left w:val="single" w:color="auto" w:sz="4" w:space="4"/>
          <w:right w:val="single" w:color="auto" w:sz="4" w:space="4"/>
        </w:pBd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Подпись                                                ФИО</w:t>
      </w:r>
    </w:p>
    <w:p>
      <w:pPr>
        <w:pBdr>
          <w:top w:val="single" w:color="auto" w:sz="4" w:space="1"/>
          <w:left w:val="single" w:color="auto" w:sz="4" w:space="4"/>
          <w:right w:val="single" w:color="auto" w:sz="4" w:space="4"/>
        </w:pBdr>
        <w:spacing w:after="0" w:line="240" w:lineRule="auto"/>
        <w:rPr>
          <w:sz w:val="26"/>
          <w:szCs w:val="26"/>
        </w:rPr>
      </w:pPr>
      <w:r>
        <w:rPr>
          <w:sz w:val="24"/>
          <w:szCs w:val="24"/>
        </w:rPr>
        <w:t>”_____“_________________ 20__г.                                                 М.П.</w:t>
      </w:r>
    </w:p>
    <w:sectPr>
      <w:pgSz w:w="11907" w:h="16840"/>
      <w:pgMar w:top="567" w:right="567" w:bottom="329" w:left="709" w:header="720" w:footer="720" w:gutter="0"/>
      <w:cols w:space="720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CE1"/>
    <w:multiLevelType w:val="multilevel"/>
    <w:tmpl w:val="0B697CE1"/>
    <w:lvl w:ilvl="0" w:tentative="0">
      <w:start w:val="1"/>
      <w:numFmt w:val="decimal"/>
      <w:pStyle w:val="23"/>
      <w:lvlText w:val="%1."/>
      <w:lvlJc w:val="left"/>
      <w:pPr>
        <w:tabs>
          <w:tab w:val="left" w:pos="1353"/>
        </w:tabs>
        <w:ind w:left="1353" w:hanging="360"/>
      </w:pPr>
      <w:rPr>
        <w:rFonts w:hint="default"/>
      </w:rPr>
    </w:lvl>
    <w:lvl w:ilvl="1" w:tentative="0">
      <w:start w:val="1"/>
      <w:numFmt w:val="decimal"/>
      <w:pStyle w:val="24"/>
      <w:isLgl/>
      <w:lvlText w:val="%1.%2."/>
      <w:lvlJc w:val="left"/>
      <w:pPr>
        <w:tabs>
          <w:tab w:val="left" w:pos="1940"/>
        </w:tabs>
        <w:ind w:left="1940" w:hanging="123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1938"/>
        </w:tabs>
        <w:ind w:left="1938" w:hanging="123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1938"/>
        </w:tabs>
        <w:ind w:left="1938" w:hanging="123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2148"/>
        </w:tabs>
        <w:ind w:left="2148" w:hanging="144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2148"/>
        </w:tabs>
        <w:ind w:left="2148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2508"/>
        </w:tabs>
        <w:ind w:left="2508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2508"/>
        </w:tabs>
        <w:ind w:left="2508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2868"/>
        </w:tabs>
        <w:ind w:left="2868" w:hanging="2160"/>
      </w:pPr>
      <w:rPr>
        <w:rFonts w:hint="default"/>
      </w:rPr>
    </w:lvl>
  </w:abstractNum>
  <w:abstractNum w:abstractNumId="1">
    <w:nsid w:val="449B2789"/>
    <w:multiLevelType w:val="multilevel"/>
    <w:tmpl w:val="449B2789"/>
    <w:lvl w:ilvl="0" w:tentative="0">
      <w:start w:val="1"/>
      <w:numFmt w:val="decimal"/>
      <w:pStyle w:val="2"/>
      <w:suff w:val="space"/>
      <w:lvlText w:val="%1"/>
      <w:lvlJc w:val="left"/>
      <w:pPr>
        <w:ind w:left="567" w:firstLine="0"/>
      </w:pPr>
      <w:rPr>
        <w:rFonts w:hint="default" w:cs="Times New Roman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567" w:firstLine="0"/>
      </w:pPr>
      <w:rPr>
        <w:rFonts w:hint="default" w:cs="Times New Roman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567" w:firstLine="0"/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4014"/>
        </w:tabs>
        <w:ind w:left="2862" w:hanging="648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4734"/>
        </w:tabs>
        <w:ind w:left="3366" w:hanging="792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5814"/>
        </w:tabs>
        <w:ind w:left="3870" w:hanging="936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6534"/>
        </w:tabs>
        <w:ind w:left="4374" w:hanging="108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7254"/>
        </w:tabs>
        <w:ind w:left="4878" w:hanging="1224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7974"/>
        </w:tabs>
        <w:ind w:left="5454" w:hanging="1440"/>
      </w:pPr>
      <w:rPr>
        <w:rFonts w:hint="default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0232"/>
    <w:rsid w:val="00051FFA"/>
    <w:rsid w:val="00065C57"/>
    <w:rsid w:val="00090AC0"/>
    <w:rsid w:val="000B3189"/>
    <w:rsid w:val="000E4CF6"/>
    <w:rsid w:val="000F4FAC"/>
    <w:rsid w:val="00121FC2"/>
    <w:rsid w:val="001258A2"/>
    <w:rsid w:val="00135CCA"/>
    <w:rsid w:val="00141256"/>
    <w:rsid w:val="00160CD6"/>
    <w:rsid w:val="001627D7"/>
    <w:rsid w:val="00197D36"/>
    <w:rsid w:val="001D2347"/>
    <w:rsid w:val="001F6D68"/>
    <w:rsid w:val="00222EEE"/>
    <w:rsid w:val="00227589"/>
    <w:rsid w:val="002372AE"/>
    <w:rsid w:val="0024084F"/>
    <w:rsid w:val="002461A0"/>
    <w:rsid w:val="002C1318"/>
    <w:rsid w:val="002C5B24"/>
    <w:rsid w:val="002C719F"/>
    <w:rsid w:val="002D22D7"/>
    <w:rsid w:val="002F6F1E"/>
    <w:rsid w:val="00307C54"/>
    <w:rsid w:val="00314B38"/>
    <w:rsid w:val="00343117"/>
    <w:rsid w:val="00346D8C"/>
    <w:rsid w:val="0036046C"/>
    <w:rsid w:val="0038468C"/>
    <w:rsid w:val="003C0D05"/>
    <w:rsid w:val="00411A9F"/>
    <w:rsid w:val="00417034"/>
    <w:rsid w:val="0042712F"/>
    <w:rsid w:val="00440254"/>
    <w:rsid w:val="004561F9"/>
    <w:rsid w:val="00456CF5"/>
    <w:rsid w:val="0046454D"/>
    <w:rsid w:val="00481AA7"/>
    <w:rsid w:val="004A01A2"/>
    <w:rsid w:val="004A2D6E"/>
    <w:rsid w:val="004F5C34"/>
    <w:rsid w:val="005010B1"/>
    <w:rsid w:val="00512FB5"/>
    <w:rsid w:val="00525E2F"/>
    <w:rsid w:val="0053415E"/>
    <w:rsid w:val="00536B33"/>
    <w:rsid w:val="0055141B"/>
    <w:rsid w:val="00551599"/>
    <w:rsid w:val="00565C24"/>
    <w:rsid w:val="00580722"/>
    <w:rsid w:val="00583F83"/>
    <w:rsid w:val="005864A3"/>
    <w:rsid w:val="005B5690"/>
    <w:rsid w:val="005F2DBE"/>
    <w:rsid w:val="006076B2"/>
    <w:rsid w:val="0061235A"/>
    <w:rsid w:val="00615B80"/>
    <w:rsid w:val="0063382F"/>
    <w:rsid w:val="00636E62"/>
    <w:rsid w:val="00653AA1"/>
    <w:rsid w:val="0066186F"/>
    <w:rsid w:val="00693DC3"/>
    <w:rsid w:val="006C4B70"/>
    <w:rsid w:val="00720037"/>
    <w:rsid w:val="00726C20"/>
    <w:rsid w:val="00747132"/>
    <w:rsid w:val="00752863"/>
    <w:rsid w:val="00756AC7"/>
    <w:rsid w:val="00762381"/>
    <w:rsid w:val="00762A92"/>
    <w:rsid w:val="007701E6"/>
    <w:rsid w:val="00770B64"/>
    <w:rsid w:val="007A0705"/>
    <w:rsid w:val="007B7A71"/>
    <w:rsid w:val="007D5210"/>
    <w:rsid w:val="007E38A2"/>
    <w:rsid w:val="007E7586"/>
    <w:rsid w:val="007F6FAD"/>
    <w:rsid w:val="008028B2"/>
    <w:rsid w:val="00811F54"/>
    <w:rsid w:val="00833423"/>
    <w:rsid w:val="00847FB4"/>
    <w:rsid w:val="0085746F"/>
    <w:rsid w:val="00860F97"/>
    <w:rsid w:val="0088412E"/>
    <w:rsid w:val="00887C52"/>
    <w:rsid w:val="00897476"/>
    <w:rsid w:val="008F2420"/>
    <w:rsid w:val="008F71B6"/>
    <w:rsid w:val="009140EA"/>
    <w:rsid w:val="00916BEF"/>
    <w:rsid w:val="00971BB9"/>
    <w:rsid w:val="00980ADE"/>
    <w:rsid w:val="009819C1"/>
    <w:rsid w:val="00995E48"/>
    <w:rsid w:val="00A05BCC"/>
    <w:rsid w:val="00A152C5"/>
    <w:rsid w:val="00A3263C"/>
    <w:rsid w:val="00A4704E"/>
    <w:rsid w:val="00AA6856"/>
    <w:rsid w:val="00B17F9C"/>
    <w:rsid w:val="00B20232"/>
    <w:rsid w:val="00B219EC"/>
    <w:rsid w:val="00B238F2"/>
    <w:rsid w:val="00B273E5"/>
    <w:rsid w:val="00B35011"/>
    <w:rsid w:val="00B3767C"/>
    <w:rsid w:val="00B52AA6"/>
    <w:rsid w:val="00B547AE"/>
    <w:rsid w:val="00B67E4E"/>
    <w:rsid w:val="00B94CFA"/>
    <w:rsid w:val="00BA2455"/>
    <w:rsid w:val="00BA4AF2"/>
    <w:rsid w:val="00BC0A4F"/>
    <w:rsid w:val="00BC0D51"/>
    <w:rsid w:val="00BC1784"/>
    <w:rsid w:val="00BE3454"/>
    <w:rsid w:val="00BE64BC"/>
    <w:rsid w:val="00C719DA"/>
    <w:rsid w:val="00C92069"/>
    <w:rsid w:val="00C93FDB"/>
    <w:rsid w:val="00CC0982"/>
    <w:rsid w:val="00CC2412"/>
    <w:rsid w:val="00CC5B48"/>
    <w:rsid w:val="00CF0032"/>
    <w:rsid w:val="00CF6249"/>
    <w:rsid w:val="00D17164"/>
    <w:rsid w:val="00D30BBE"/>
    <w:rsid w:val="00D824D8"/>
    <w:rsid w:val="00D84C08"/>
    <w:rsid w:val="00D865E9"/>
    <w:rsid w:val="00DB39DC"/>
    <w:rsid w:val="00DC7DE1"/>
    <w:rsid w:val="00DE028B"/>
    <w:rsid w:val="00E00096"/>
    <w:rsid w:val="00E407CF"/>
    <w:rsid w:val="00E804DB"/>
    <w:rsid w:val="00EB08F3"/>
    <w:rsid w:val="00ED4D06"/>
    <w:rsid w:val="00EF09C4"/>
    <w:rsid w:val="00EF230A"/>
    <w:rsid w:val="00EF570F"/>
    <w:rsid w:val="00F43138"/>
    <w:rsid w:val="00F524AA"/>
    <w:rsid w:val="00F54B46"/>
    <w:rsid w:val="00F70B7E"/>
    <w:rsid w:val="00F93FEE"/>
    <w:rsid w:val="00F97D0D"/>
    <w:rsid w:val="00FA0CC4"/>
    <w:rsid w:val="00FA4968"/>
    <w:rsid w:val="00FA5C55"/>
    <w:rsid w:val="00FB68B0"/>
    <w:rsid w:val="00FF09A6"/>
    <w:rsid w:val="00FF0C98"/>
    <w:rsid w:val="00FF30A8"/>
    <w:rsid w:val="00FF70F6"/>
    <w:rsid w:val="3F697CE9"/>
    <w:rsid w:val="51CF5D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name="annotation text"/>
    <w:lsdException w:unhideWhenUsed="0" w:uiPriority="99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nhideWhenUsed="0"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30"/>
      <w:szCs w:val="30"/>
      <w:lang w:val="ru-RU" w:eastAsia="en-US" w:bidi="ar-SA"/>
    </w:rPr>
  </w:style>
  <w:style w:type="paragraph" w:styleId="2">
    <w:name w:val="heading 1"/>
    <w:basedOn w:val="1"/>
    <w:next w:val="1"/>
    <w:link w:val="30"/>
    <w:qFormat/>
    <w:uiPriority w:val="99"/>
    <w:pPr>
      <w:keepNext/>
      <w:numPr>
        <w:ilvl w:val="0"/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caps/>
      <w:kern w:val="32"/>
      <w:sz w:val="24"/>
      <w:szCs w:val="24"/>
      <w:lang w:eastAsia="ru-RU"/>
    </w:rPr>
  </w:style>
  <w:style w:type="paragraph" w:styleId="3">
    <w:name w:val="heading 2"/>
    <w:basedOn w:val="1"/>
    <w:next w:val="1"/>
    <w:link w:val="31"/>
    <w:qFormat/>
    <w:uiPriority w:val="99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eastAsia="Times New Roman" w:cs="Arial"/>
      <w:b/>
      <w:bCs/>
      <w:iCs/>
      <w:sz w:val="24"/>
      <w:szCs w:val="24"/>
      <w:lang w:eastAsia="ru-RU"/>
    </w:rPr>
  </w:style>
  <w:style w:type="paragraph" w:styleId="4">
    <w:name w:val="heading 3"/>
    <w:basedOn w:val="1"/>
    <w:next w:val="1"/>
    <w:link w:val="32"/>
    <w:qFormat/>
    <w:uiPriority w:val="99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eastAsia="Times New Roman" w:cs="Arial"/>
      <w:b/>
      <w:bCs/>
      <w:sz w:val="24"/>
      <w:szCs w:val="24"/>
      <w:lang w:eastAsia="ru-RU"/>
    </w:rPr>
  </w:style>
  <w:style w:type="character" w:default="1" w:styleId="13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endnote text"/>
    <w:basedOn w:val="1"/>
    <w:link w:val="29"/>
    <w:semiHidden/>
    <w:unhideWhenUsed/>
    <w:qFormat/>
    <w:uiPriority w:val="99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paragraph" w:styleId="7">
    <w:name w:val="annotation text"/>
    <w:basedOn w:val="1"/>
    <w:link w:val="25"/>
    <w:semiHidden/>
    <w:unhideWhenUsed/>
    <w:uiPriority w:val="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8">
    <w:name w:val="footnote text"/>
    <w:basedOn w:val="1"/>
    <w:link w:val="28"/>
    <w:semiHidden/>
    <w:unhideWhenUsed/>
    <w:uiPriority w:val="99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paragraph" w:styleId="9">
    <w:name w:val="header"/>
    <w:basedOn w:val="1"/>
    <w:link w:val="33"/>
    <w:semiHidden/>
    <w:uiPriority w:val="99"/>
    <w:pPr>
      <w:pBdr>
        <w:bottom w:val="single" w:color="auto" w:sz="8" w:space="3"/>
      </w:pBdr>
      <w:spacing w:after="120" w:line="240" w:lineRule="auto"/>
    </w:pPr>
    <w:rPr>
      <w:rFonts w:ascii="Arial" w:hAnsi="Arial" w:eastAsia="Times New Roman" w:cs="Arial"/>
      <w:caps/>
      <w:sz w:val="16"/>
      <w:szCs w:val="16"/>
      <w:lang w:eastAsia="ru-RU"/>
    </w:rPr>
  </w:style>
  <w:style w:type="paragraph" w:styleId="10">
    <w:name w:val="Body Text"/>
    <w:basedOn w:val="1"/>
    <w:link w:val="26"/>
    <w:uiPriority w:val="99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11">
    <w:name w:val="toc 1"/>
    <w:basedOn w:val="1"/>
    <w:next w:val="1"/>
    <w:unhideWhenUsed/>
    <w:uiPriority w:val="39"/>
    <w:pPr>
      <w:spacing w:after="100"/>
    </w:pPr>
  </w:style>
  <w:style w:type="paragraph" w:styleId="12">
    <w:name w:val="footer"/>
    <w:basedOn w:val="1"/>
    <w:link w:val="34"/>
    <w:semiHidden/>
    <w:uiPriority w:val="0"/>
    <w:pPr>
      <w:pBdr>
        <w:top w:val="single" w:color="auto" w:sz="8" w:space="3"/>
      </w:pBdr>
      <w:tabs>
        <w:tab w:val="right" w:pos="9639"/>
      </w:tabs>
      <w:spacing w:before="120"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character" w:styleId="14">
    <w:name w:val="footnote reference"/>
    <w:basedOn w:val="13"/>
    <w:semiHidden/>
    <w:unhideWhenUsed/>
    <w:uiPriority w:val="99"/>
    <w:rPr>
      <w:vertAlign w:val="superscript"/>
    </w:rPr>
  </w:style>
  <w:style w:type="character" w:styleId="15">
    <w:name w:val="annotation reference"/>
    <w:semiHidden/>
    <w:unhideWhenUsed/>
    <w:uiPriority w:val="0"/>
    <w:rPr>
      <w:sz w:val="16"/>
      <w:szCs w:val="16"/>
    </w:rPr>
  </w:style>
  <w:style w:type="character" w:styleId="16">
    <w:name w:val="endnote reference"/>
    <w:basedOn w:val="13"/>
    <w:semiHidden/>
    <w:unhideWhenUsed/>
    <w:uiPriority w:val="99"/>
    <w:rPr>
      <w:vertAlign w:val="superscript"/>
    </w:rPr>
  </w:style>
  <w:style w:type="character" w:styleId="17">
    <w:name w:val="Hyperlink"/>
    <w:basedOn w:val="13"/>
    <w:unhideWhenUsed/>
    <w:uiPriority w:val="99"/>
    <w:rPr>
      <w:color w:val="0000FF" w:themeColor="hyperlink"/>
      <w:u w:val="single"/>
    </w:rPr>
  </w:style>
  <w:style w:type="character" w:styleId="18">
    <w:name w:val="page number"/>
    <w:basedOn w:val="13"/>
    <w:semiHidden/>
    <w:uiPriority w:val="99"/>
    <w:rPr>
      <w:rFonts w:cs="Times New Roman"/>
    </w:rPr>
  </w:style>
  <w:style w:type="table" w:styleId="20">
    <w:name w:val="Table Grid"/>
    <w:basedOn w:val="19"/>
    <w:uiPriority w:val="5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Текст пункта"/>
    <w:basedOn w:val="1"/>
    <w:link w:val="22"/>
    <w:uiPriority w:val="0"/>
    <w:pPr>
      <w:tabs>
        <w:tab w:val="left" w:pos="-2109"/>
        <w:tab w:val="left" w:pos="1140"/>
      </w:tabs>
      <w:spacing w:after="0" w:line="240" w:lineRule="auto"/>
      <w:ind w:firstLine="703"/>
      <w:jc w:val="both"/>
    </w:pPr>
    <w:rPr>
      <w:rFonts w:ascii="Calibri" w:hAnsi="Calibri" w:eastAsia="Times New Roman"/>
      <w:lang w:eastAsia="ru-RU"/>
    </w:rPr>
  </w:style>
  <w:style w:type="character" w:customStyle="1" w:styleId="22">
    <w:name w:val="Текст пункта Знак"/>
    <w:link w:val="21"/>
    <w:locked/>
    <w:uiPriority w:val="0"/>
    <w:rPr>
      <w:rFonts w:ascii="Calibri" w:hAnsi="Calibri" w:eastAsia="Times New Roman"/>
      <w:lang w:eastAsia="ru-RU"/>
    </w:rPr>
  </w:style>
  <w:style w:type="paragraph" w:customStyle="1" w:styleId="23">
    <w:name w:val="Пункт Указа"/>
    <w:basedOn w:val="1"/>
    <w:uiPriority w:val="99"/>
    <w:pPr>
      <w:numPr>
        <w:ilvl w:val="0"/>
        <w:numId w:val="2"/>
      </w:numPr>
      <w:spacing w:after="0" w:line="240" w:lineRule="auto"/>
      <w:jc w:val="both"/>
    </w:pPr>
    <w:rPr>
      <w:rFonts w:eastAsia="Times New Roman"/>
      <w:szCs w:val="20"/>
      <w:lang w:eastAsia="ru-RU"/>
    </w:rPr>
  </w:style>
  <w:style w:type="paragraph" w:customStyle="1" w:styleId="24">
    <w:name w:val="Подпункт Указа"/>
    <w:basedOn w:val="23"/>
    <w:uiPriority w:val="99"/>
    <w:pPr>
      <w:numPr>
        <w:ilvl w:val="1"/>
      </w:numPr>
    </w:pPr>
  </w:style>
  <w:style w:type="character" w:customStyle="1" w:styleId="25">
    <w:name w:val="Текст примечания Знак"/>
    <w:basedOn w:val="13"/>
    <w:link w:val="7"/>
    <w:semiHidden/>
    <w:uiPriority w:val="0"/>
    <w:rPr>
      <w:rFonts w:eastAsia="Times New Roman"/>
      <w:sz w:val="20"/>
      <w:szCs w:val="20"/>
      <w:lang w:eastAsia="ru-RU"/>
    </w:rPr>
  </w:style>
  <w:style w:type="character" w:customStyle="1" w:styleId="26">
    <w:name w:val="Основной текст Знак"/>
    <w:basedOn w:val="13"/>
    <w:link w:val="10"/>
    <w:uiPriority w:val="99"/>
    <w:rPr>
      <w:rFonts w:eastAsia="Times New Roman"/>
      <w:sz w:val="24"/>
      <w:szCs w:val="24"/>
      <w:lang w:eastAsia="ru-RU"/>
    </w:rPr>
  </w:style>
  <w:style w:type="paragraph" w:customStyle="1" w:styleId="27">
    <w:name w:val="Заг.3"/>
    <w:basedOn w:val="10"/>
    <w:uiPriority w:val="0"/>
    <w:pPr>
      <w:tabs>
        <w:tab w:val="left" w:pos="1260"/>
      </w:tabs>
      <w:spacing w:before="120"/>
      <w:ind w:left="1260" w:hanging="720"/>
    </w:pPr>
    <w:rPr>
      <w:b/>
      <w:i/>
      <w:color w:val="000000"/>
      <w:sz w:val="20"/>
      <w:szCs w:val="20"/>
    </w:rPr>
  </w:style>
  <w:style w:type="character" w:customStyle="1" w:styleId="28">
    <w:name w:val="Текст сноски Знак"/>
    <w:basedOn w:val="13"/>
    <w:link w:val="8"/>
    <w:semiHidden/>
    <w:uiPriority w:val="99"/>
    <w:rPr>
      <w:rFonts w:asciiTheme="minorHAnsi" w:hAnsiTheme="minorHAnsi" w:cstheme="minorBidi"/>
      <w:sz w:val="20"/>
      <w:szCs w:val="20"/>
    </w:rPr>
  </w:style>
  <w:style w:type="character" w:customStyle="1" w:styleId="29">
    <w:name w:val="Текст концевой сноски Знак"/>
    <w:basedOn w:val="13"/>
    <w:link w:val="6"/>
    <w:semiHidden/>
    <w:uiPriority w:val="99"/>
    <w:rPr>
      <w:rFonts w:asciiTheme="minorHAnsi" w:hAnsiTheme="minorHAnsi" w:cstheme="minorBidi"/>
      <w:sz w:val="20"/>
      <w:szCs w:val="20"/>
    </w:rPr>
  </w:style>
  <w:style w:type="character" w:customStyle="1" w:styleId="30">
    <w:name w:val="Заголовок 1 Знак"/>
    <w:basedOn w:val="13"/>
    <w:link w:val="2"/>
    <w:uiPriority w:val="99"/>
    <w:rPr>
      <w:rFonts w:eastAsia="Times New Roman" w:cs="Arial"/>
      <w:b/>
      <w:bCs/>
      <w:caps/>
      <w:kern w:val="32"/>
      <w:sz w:val="24"/>
      <w:szCs w:val="24"/>
      <w:lang w:eastAsia="ru-RU"/>
    </w:rPr>
  </w:style>
  <w:style w:type="character" w:customStyle="1" w:styleId="31">
    <w:name w:val="Заголовок 2 Знак"/>
    <w:basedOn w:val="13"/>
    <w:link w:val="3"/>
    <w:qFormat/>
    <w:uiPriority w:val="99"/>
    <w:rPr>
      <w:rFonts w:eastAsia="Times New Roman" w:cs="Arial"/>
      <w:b/>
      <w:bCs/>
      <w:iCs/>
      <w:sz w:val="24"/>
      <w:szCs w:val="24"/>
      <w:lang w:eastAsia="ru-RU"/>
    </w:rPr>
  </w:style>
  <w:style w:type="character" w:customStyle="1" w:styleId="32">
    <w:name w:val="Заголовок 3 Знак"/>
    <w:basedOn w:val="13"/>
    <w:link w:val="4"/>
    <w:uiPriority w:val="99"/>
    <w:rPr>
      <w:rFonts w:eastAsia="Times New Roman" w:cs="Arial"/>
      <w:b/>
      <w:bCs/>
      <w:sz w:val="24"/>
      <w:szCs w:val="24"/>
      <w:lang w:eastAsia="ru-RU"/>
    </w:rPr>
  </w:style>
  <w:style w:type="character" w:customStyle="1" w:styleId="33">
    <w:name w:val="Верхний колонтитул Знак"/>
    <w:basedOn w:val="13"/>
    <w:link w:val="9"/>
    <w:semiHidden/>
    <w:uiPriority w:val="99"/>
    <w:rPr>
      <w:rFonts w:ascii="Arial" w:hAnsi="Arial" w:eastAsia="Times New Roman" w:cs="Arial"/>
      <w:caps/>
      <w:sz w:val="16"/>
      <w:szCs w:val="16"/>
      <w:lang w:eastAsia="ru-RU"/>
    </w:rPr>
  </w:style>
  <w:style w:type="character" w:customStyle="1" w:styleId="34">
    <w:name w:val="Нижний колонтитул Знак"/>
    <w:basedOn w:val="13"/>
    <w:link w:val="12"/>
    <w:semiHidden/>
    <w:qFormat/>
    <w:uiPriority w:val="0"/>
    <w:rPr>
      <w:rFonts w:ascii="Arial" w:hAnsi="Arial" w:eastAsia="Times New Roman" w:cs="Arial"/>
      <w:sz w:val="20"/>
      <w:szCs w:val="20"/>
      <w:lang w:eastAsia="ru-RU"/>
    </w:rPr>
  </w:style>
  <w:style w:type="paragraph" w:customStyle="1" w:styleId="35">
    <w:name w:val="Заголовок оглавления1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caps w:val="0"/>
      <w:color w:val="366091" w:themeColor="accent1" w:themeShade="BF"/>
      <w:kern w:val="0"/>
      <w:sz w:val="28"/>
      <w:szCs w:val="28"/>
      <w:lang w:eastAsia="en-US"/>
    </w:rPr>
  </w:style>
  <w:style w:type="paragraph" w:customStyle="1" w:styleId="36">
    <w:name w:val="Основной текст с отступом 21"/>
    <w:basedOn w:val="1"/>
    <w:uiPriority w:val="0"/>
    <w:pPr>
      <w:spacing w:after="0"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37">
    <w:name w:val="Текст выноски Знак"/>
    <w:basedOn w:val="13"/>
    <w:link w:val="5"/>
    <w:semiHidden/>
    <w:uiPriority w:val="99"/>
    <w:rPr>
      <w:rFonts w:ascii="Tahoma" w:hAnsi="Tahoma" w:cs="Tahoma"/>
      <w:sz w:val="16"/>
      <w:szCs w:val="16"/>
    </w:rPr>
  </w:style>
  <w:style w:type="paragraph" w:styleId="38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39">
    <w:name w:val="Основной текст с отступом 22"/>
    <w:basedOn w:val="1"/>
    <w:uiPriority w:val="0"/>
    <w:pPr>
      <w:spacing w:after="0"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customStyle="1" w:styleId="40">
    <w:name w:val="Основной текст с отступом 24"/>
    <w:basedOn w:val="1"/>
    <w:uiPriority w:val="0"/>
    <w:pPr>
      <w:spacing w:after="0" w:line="240" w:lineRule="auto"/>
      <w:ind w:left="-708" w:firstLine="708"/>
      <w:jc w:val="both"/>
    </w:pPr>
    <w:rPr>
      <w:rFonts w:eastAsia="Times New Roman"/>
      <w:sz w:val="24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825BDC-0D5D-4CB6-9889-82C38B9B3F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НБРБ</Company>
  <Pages>1</Pages>
  <Words>358</Words>
  <Characters>2045</Characters>
  <Lines>17</Lines>
  <Paragraphs>4</Paragraphs>
  <TotalTime>3</TotalTime>
  <ScaleCrop>false</ScaleCrop>
  <LinksUpToDate>false</LinksUpToDate>
  <CharactersWithSpaces>2399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ГУ ЕРИП</cp:category>
  <dcterms:created xsi:type="dcterms:W3CDTF">2019-02-08T12:42:00Z</dcterms:created>
  <dc:creator>ЕРИП</dc:creator>
  <dc:description>Документ, регламентирующий взаимодействие с ЦУ АИС "Расчет"</dc:description>
  <cp:keywords>онлайн он-лайн он лайн online on-line on line</cp:keywords>
  <cp:lastModifiedBy>i.yaschuk</cp:lastModifiedBy>
  <cp:lastPrinted>2016-04-05T07:46:00Z</cp:lastPrinted>
  <dcterms:modified xsi:type="dcterms:W3CDTF">2020-05-04T13:21:50Z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