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ОАО «Небанковская кредитно-финансовая организация «ЕРИП» (далее - ОАО «НКФО «ЕРИП») организована и функционирует система управления рисками, призванная обеспечить устойчивую работу ОАО «НКФО «ЕРИП» по достижению основных целей деятельности и эффективному осуществлению возложенных на него функций. </w:t>
      </w:r>
    </w:p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рисками ОАО «НКФО «ЕРИП» учитываются рекомендации Национального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управления рисками в платежной системе Республики Беларусь,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банковскому надзору и регулированию. </w:t>
      </w:r>
    </w:p>
    <w:p w:rsidR="007A3F7B" w:rsidRDefault="00AD06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является частью стратегического управления, следуя которому ОАО «НКФО «ЕРИП» системно анализирует риски каждого направления деятельности с целью максимальной эффективности деятельности в целом. Система управления рисками интегрирована в организационную структуру ОАО «НКФО «ЕРИП», осуществляемые бизнес-процессы, а также в совокупность локальных нормативных правовых актов, определяющие полномочия и ответственность должностных лиц, коллегиальных органов, а также процессы управления риском.</w:t>
      </w:r>
    </w:p>
    <w:p w:rsidR="007A3F7B" w:rsidRDefault="00AD0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системы управления рисками соответствует характеру и объемам осуществляемой деятельности, обеспечивает системное принятие решений с учетом масштабов и условий ведения бизнеса, исключение конфликта интересов и распределяет полномочия по управлению рисками между участниками процесса. Организационная структура системы управления рисками представлена: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органами, комитетами и структурными подразделениями;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правовыми актами, регламентирующими процессы управления рисками.</w:t>
      </w:r>
    </w:p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ОАО «НКФО «ЕРИП» влечет за собой появление следующих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рисков: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риск;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потери деловой репутации;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риск в платежной системе;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риск;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риск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A3F7B" w:rsidRPr="00CC25A2" w:rsidRDefault="00AD067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Операционный риск.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ОАО «НКФО «ЕРИП» в области управления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операционным риском заключается в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потерь в результате совершения ошибок и просчетов при построении процессов;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обеспечении бесперебойности и безопасности функционирования информационных систем и сервисов, </w:t>
      </w:r>
      <w:r w:rsidR="00CC25A2"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КВОИ, 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 которых ОАО «НКФО «ЕРИП» является, в том числе, и как участника платежной системы Республики Беларусь;</w:t>
      </w:r>
    </w:p>
    <w:p w:rsidR="00CC25A2" w:rsidRPr="00CC25A2" w:rsidRDefault="00CC25A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эффективной организации обеспечения информационной безопасности, включая управление </w:t>
      </w:r>
      <w:proofErr w:type="spellStart"/>
      <w:r w:rsidRPr="00CC25A2">
        <w:rPr>
          <w:rFonts w:ascii="Times New Roman" w:hAnsi="Times New Roman" w:cs="Times New Roman"/>
          <w:sz w:val="28"/>
          <w:szCs w:val="28"/>
        </w:rPr>
        <w:t>киберриском</w:t>
      </w:r>
      <w:proofErr w:type="spellEnd"/>
      <w:r w:rsidRPr="00CC25A2">
        <w:rPr>
          <w:rFonts w:ascii="Times New Roman" w:hAnsi="Times New Roman" w:cs="Times New Roman"/>
          <w:sz w:val="28"/>
          <w:szCs w:val="28"/>
        </w:rPr>
        <w:t xml:space="preserve"> новых и функционирующих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 системы внутреннего контроля за операционным риском путем своевременной идентификации и анализа произошедших событий;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эффективной организации правовой работы, нивелирования правовых ошибок в деятельности ОАО «НКФО «ЕРИП».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 потери деловой репутации.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управления риском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деловой репутации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минимизации негативного влияния на деловую репутацию ОАО «НКФО «ЕРИП», позиционирование ОАО «НКФО «ЕРИП» как надежного и эффективного партнера, пользующегося доверием клиентов и иных контрагентов.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риском потери деловой репутации включает: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RefHeading___Toc749_3361519669"/>
      <w:bookmarkEnd w:id="0"/>
      <w:r>
        <w:rPr>
          <w:rFonts w:ascii="Times New Roman" w:eastAsia="Calibri" w:hAnsi="Times New Roman" w:cs="Calibri"/>
          <w:sz w:val="28"/>
          <w:szCs w:val="28"/>
        </w:rPr>
        <w:t>контроль за полноценным и достоверным раскрытием информации о деятельности ОАО «НКФО «ЕРИП» в соответствии с требованиями законодательства и локальными документами;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>обеспечение соответствия деятельности организации обычаям делового оборота и принципам профессиональной этики;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>формирование позитивного представления об ОАО «НКФО «ЕРИП», его сервисах и услугах, популяризации позитивного имиджа организации среди клиентов и заинтересованных сторон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Стратегический риск.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стратегическим риском ОАО «НКФО «ЕРИП» осуществляется посредством мероприятий по контролю выполнения утвержденного Стратегического плана развития, выполнения поставленных менеджментом целей и задач, в том числе в части выполнения финансовых показателей. Цель управления стратегическим риском заключается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обеспечении мониторинга и контроля за своевременным выполнением установленных Стратегическим планом целей и задач;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1" w:name="__RefHeading___Toc739_3361519669"/>
      <w:bookmarkEnd w:id="1"/>
      <w:r>
        <w:rPr>
          <w:rFonts w:ascii="Times New Roman" w:eastAsia="Calibri" w:hAnsi="Times New Roman" w:cs="Calibri"/>
          <w:sz w:val="28"/>
          <w:szCs w:val="28"/>
        </w:rPr>
        <w:t>обеспечении сохранности, заданной рентабельности активов и капитала на основе исключения возможных убытков, разработки эффективных услуг и сервисов;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2" w:name="__RefHeading___Toc741_3361519669"/>
      <w:bookmarkEnd w:id="2"/>
      <w:r>
        <w:rPr>
          <w:rFonts w:ascii="Times New Roman" w:eastAsia="Calibri" w:hAnsi="Times New Roman" w:cs="Calibri"/>
          <w:sz w:val="28"/>
          <w:szCs w:val="28"/>
        </w:rPr>
        <w:t>своевременном анализе потенциальных направлений деятельности, реализуемых в рамках Стратегического плана с целью выявления подверженности ОАО «НКФО «ЕРИП» рискам.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риск в платежной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специфику деятельности как элемента платежной системы Республики Беларусь, ОАО «НКФО «ЕРИП» развивает процессы управления расчетным риском в платежной системе, включающем в себя кредитный риск в платежной системе, риск ликвидности в платежной системе в соответствии с рекомендациями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Банка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Процедуры управления расчетным риском направлены 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обеспечение наличия эффективных механизмов для завершения расчетов в платежной системе, которые могут использоваться при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>возникновении непредвиденных ситуаций для продолжения безопасного функционирования платежной системы;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3" w:name="__RefHeading___Toc733_3361519669"/>
      <w:bookmarkEnd w:id="3"/>
      <w:r>
        <w:rPr>
          <w:rFonts w:ascii="Times New Roman" w:eastAsia="Calibri" w:hAnsi="Times New Roman" w:cs="Calibri"/>
          <w:sz w:val="28"/>
          <w:szCs w:val="28"/>
        </w:rPr>
        <w:t>совершенствование и мониторинг эффективности правил и процедур обеспечения полного покрытия потерь, которые возможны в результате невыполнения обязательств участниками платежной системы.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Кредитный риск.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кредитным риском ОАО «НКФО «ЕРИП» формируется в соответствии с направлениями деятельности и объемами операций.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регулирования кредитных рисков ОАО «НКФО «ЕРИП» являются: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лимитов на совершение активных операций, подверженных кредитному риску;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финансового состояния контрагентов и оценка риска до совершения активных операций, подверженных кредитному риску;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финансового состояния контрагентов с целью своевременного создания резервов на возможные потери.</w:t>
      </w:r>
    </w:p>
    <w:p w:rsidR="002C3F43" w:rsidRDefault="002C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43" w:rsidRPr="002C3F43" w:rsidRDefault="002C3F43" w:rsidP="002C3F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должностных лицах, ответственных за управление рисками:</w:t>
      </w:r>
    </w:p>
    <w:p w:rsidR="007A3F7B" w:rsidRPr="002C3F43" w:rsidRDefault="002C3F43" w:rsidP="002C3F4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</w:t>
      </w:r>
      <w:bookmarkStart w:id="4" w:name="_GoBack"/>
      <w:bookmarkEnd w:id="4"/>
      <w:r w:rsidR="00AD0679" w:rsidRPr="002C3F43">
        <w:rPr>
          <w:rFonts w:ascii="Times New Roman" w:eastAsia="Calibri" w:hAnsi="Times New Roman" w:cs="Calibri"/>
          <w:sz w:val="28"/>
          <w:szCs w:val="28"/>
        </w:rPr>
        <w:t xml:space="preserve">ачальник службы управления рисками </w:t>
      </w:r>
      <w:proofErr w:type="spellStart"/>
      <w:r w:rsidR="00AD0679" w:rsidRPr="002C3F43">
        <w:rPr>
          <w:rFonts w:ascii="Times New Roman" w:eastAsia="Calibri" w:hAnsi="Times New Roman" w:cs="Calibri"/>
          <w:sz w:val="28"/>
          <w:szCs w:val="28"/>
        </w:rPr>
        <w:t>Янучок</w:t>
      </w:r>
      <w:proofErr w:type="spellEnd"/>
      <w:r w:rsidR="00AD0679" w:rsidRPr="002C3F43">
        <w:rPr>
          <w:rFonts w:ascii="Times New Roman" w:eastAsia="Calibri" w:hAnsi="Times New Roman" w:cs="Calibri"/>
          <w:sz w:val="28"/>
          <w:szCs w:val="28"/>
        </w:rPr>
        <w:t xml:space="preserve"> Д</w:t>
      </w:r>
      <w:r w:rsidRPr="002C3F43">
        <w:rPr>
          <w:rFonts w:ascii="Times New Roman" w:eastAsia="Calibri" w:hAnsi="Times New Roman" w:cs="Calibri"/>
          <w:sz w:val="28"/>
          <w:szCs w:val="28"/>
        </w:rPr>
        <w:t>.</w:t>
      </w:r>
      <w:r w:rsidR="00AD0679" w:rsidRPr="002C3F43">
        <w:rPr>
          <w:rFonts w:ascii="Times New Roman" w:eastAsia="Calibri" w:hAnsi="Times New Roman" w:cs="Calibri"/>
          <w:sz w:val="28"/>
          <w:szCs w:val="28"/>
        </w:rPr>
        <w:t xml:space="preserve"> Г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. – 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с 04.11.2021 </w:t>
      </w:r>
      <w:r w:rsidRPr="002C3F43">
        <w:rPr>
          <w:rFonts w:ascii="Times New Roman" w:eastAsia="Calibri" w:hAnsi="Times New Roman" w:cs="Calibri"/>
          <w:sz w:val="28"/>
          <w:szCs w:val="28"/>
        </w:rPr>
        <w:t>по 12.01.2024;</w:t>
      </w:r>
    </w:p>
    <w:p w:rsidR="002C3F43" w:rsidRPr="002C3F43" w:rsidRDefault="002C3F43" w:rsidP="002C3F4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 w:rsidRPr="002C3F43">
        <w:rPr>
          <w:rFonts w:ascii="Times New Roman" w:eastAsia="Calibri" w:hAnsi="Times New Roman" w:cs="Calibri"/>
          <w:sz w:val="28"/>
          <w:szCs w:val="28"/>
        </w:rPr>
        <w:t>Исполнительный директор Подрез А.С. – с 13.01.2024.</w:t>
      </w:r>
    </w:p>
    <w:sectPr w:rsidR="002C3F43" w:rsidRPr="002C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43" w:rsidRDefault="003E1843">
      <w:pPr>
        <w:spacing w:line="240" w:lineRule="auto"/>
      </w:pPr>
      <w:r>
        <w:separator/>
      </w:r>
    </w:p>
  </w:endnote>
  <w:endnote w:type="continuationSeparator" w:id="0">
    <w:p w:rsidR="003E1843" w:rsidRDefault="003E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43" w:rsidRDefault="003E1843">
      <w:pPr>
        <w:spacing w:after="0"/>
      </w:pPr>
      <w:r>
        <w:separator/>
      </w:r>
    </w:p>
  </w:footnote>
  <w:footnote w:type="continuationSeparator" w:id="0">
    <w:p w:rsidR="003E1843" w:rsidRDefault="003E1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572A"/>
    <w:multiLevelType w:val="multilevel"/>
    <w:tmpl w:val="04CA572A"/>
    <w:lvl w:ilvl="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C03E01"/>
    <w:multiLevelType w:val="multilevel"/>
    <w:tmpl w:val="35C03E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A79AE"/>
    <w:multiLevelType w:val="multilevel"/>
    <w:tmpl w:val="35FA7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45"/>
    <w:rsid w:val="00021DE2"/>
    <w:rsid w:val="0009246B"/>
    <w:rsid w:val="000A6CAA"/>
    <w:rsid w:val="000F2B16"/>
    <w:rsid w:val="0010026D"/>
    <w:rsid w:val="001455AD"/>
    <w:rsid w:val="001546D6"/>
    <w:rsid w:val="001A3351"/>
    <w:rsid w:val="001F393B"/>
    <w:rsid w:val="0020736F"/>
    <w:rsid w:val="00211BFB"/>
    <w:rsid w:val="002C3F43"/>
    <w:rsid w:val="00320BCB"/>
    <w:rsid w:val="00364440"/>
    <w:rsid w:val="00387085"/>
    <w:rsid w:val="003E1843"/>
    <w:rsid w:val="00555A42"/>
    <w:rsid w:val="005F1EA8"/>
    <w:rsid w:val="005F2AE8"/>
    <w:rsid w:val="006053DD"/>
    <w:rsid w:val="007A04E2"/>
    <w:rsid w:val="007A3F7B"/>
    <w:rsid w:val="00896BBA"/>
    <w:rsid w:val="008A199C"/>
    <w:rsid w:val="008E14A1"/>
    <w:rsid w:val="00904A18"/>
    <w:rsid w:val="00912D8B"/>
    <w:rsid w:val="0091603C"/>
    <w:rsid w:val="00941145"/>
    <w:rsid w:val="00965533"/>
    <w:rsid w:val="009D40C8"/>
    <w:rsid w:val="00A76CD7"/>
    <w:rsid w:val="00A84748"/>
    <w:rsid w:val="00AC5F1B"/>
    <w:rsid w:val="00AD0679"/>
    <w:rsid w:val="00B0235C"/>
    <w:rsid w:val="00C836EB"/>
    <w:rsid w:val="00C8468F"/>
    <w:rsid w:val="00CA674C"/>
    <w:rsid w:val="00CC201E"/>
    <w:rsid w:val="00CC25A2"/>
    <w:rsid w:val="00D20C7D"/>
    <w:rsid w:val="00DD1388"/>
    <w:rsid w:val="00E26528"/>
    <w:rsid w:val="00E77873"/>
    <w:rsid w:val="00F10643"/>
    <w:rsid w:val="00F124E1"/>
    <w:rsid w:val="00F17C2E"/>
    <w:rsid w:val="00F24593"/>
    <w:rsid w:val="00F2579A"/>
    <w:rsid w:val="00FD771C"/>
    <w:rsid w:val="14677438"/>
    <w:rsid w:val="4BCC6FBB"/>
    <w:rsid w:val="4D4B47BE"/>
    <w:rsid w:val="5B7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7382D"/>
  <w15:docId w15:val="{73BE4333-722A-4965-B6C7-E077542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40"/>
    </w:p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2C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Драгун Владимир Алексеевич</cp:lastModifiedBy>
  <cp:revision>4</cp:revision>
  <dcterms:created xsi:type="dcterms:W3CDTF">2022-04-25T11:07:00Z</dcterms:created>
  <dcterms:modified xsi:type="dcterms:W3CDTF">2024-01-16T06:31:00Z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A4E169B2E29E44089C7FCC068B1A1003</vt:lpwstr>
  </property>
</Properties>
</file>